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B9F96" w14:textId="74B011C0" w:rsidR="00A22EFA" w:rsidRDefault="00067573" w:rsidP="007F778E">
      <w:pPr>
        <w:tabs>
          <w:tab w:val="left" w:pos="8316"/>
          <w:tab w:val="left" w:pos="8928"/>
        </w:tabs>
      </w:pPr>
      <w:r w:rsidRPr="00FF3E76">
        <w:rPr>
          <w:noProof/>
          <w:sz w:val="120"/>
          <w:szCs w:val="120"/>
          <w:lang w:eastAsia="en-GB"/>
        </w:rPr>
        <w:drawing>
          <wp:anchor distT="0" distB="0" distL="114300" distR="114300" simplePos="0" relativeHeight="251667456" behindDoc="1" locked="0" layoutInCell="1" allowOverlap="1" wp14:anchorId="0D3B837A" wp14:editId="3CBEFF30">
            <wp:simplePos x="0" y="0"/>
            <wp:positionH relativeFrom="page">
              <wp:align>left</wp:align>
            </wp:positionH>
            <wp:positionV relativeFrom="paragraph">
              <wp:posOffset>-717154</wp:posOffset>
            </wp:positionV>
            <wp:extent cx="7559877" cy="1069052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p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877" cy="10690520"/>
                    </a:xfrm>
                    <a:prstGeom prst="rect">
                      <a:avLst/>
                    </a:prstGeom>
                  </pic:spPr>
                </pic:pic>
              </a:graphicData>
            </a:graphic>
            <wp14:sizeRelH relativeFrom="page">
              <wp14:pctWidth>0</wp14:pctWidth>
            </wp14:sizeRelH>
            <wp14:sizeRelV relativeFrom="page">
              <wp14:pctHeight>0</wp14:pctHeight>
            </wp14:sizeRelV>
          </wp:anchor>
        </w:drawing>
      </w:r>
      <w:r w:rsidR="007F778E">
        <w:tab/>
      </w:r>
      <w:r w:rsidR="00D060D3">
        <w:rPr>
          <w:noProof/>
          <w:sz w:val="120"/>
          <w:szCs w:val="120"/>
          <w:lang w:eastAsia="en-GB"/>
        </w:rPr>
        <w:t xml:space="preserve"> </w:t>
      </w:r>
    </w:p>
    <w:p w14:paraId="4CC14B28" w14:textId="3727040E" w:rsidR="006545D7" w:rsidRPr="00FF3E76" w:rsidRDefault="006545D7" w:rsidP="00FF3E76">
      <w:pPr>
        <w:pStyle w:val="Heading1"/>
        <w:rPr>
          <w:sz w:val="120"/>
          <w:szCs w:val="120"/>
        </w:rPr>
      </w:pPr>
    </w:p>
    <w:p w14:paraId="5D469016" w14:textId="77777777" w:rsidR="009D528C" w:rsidRDefault="009D528C" w:rsidP="00FF3E76">
      <w:pPr>
        <w:pStyle w:val="Heading1"/>
        <w:rPr>
          <w:sz w:val="120"/>
          <w:szCs w:val="120"/>
        </w:rPr>
      </w:pPr>
    </w:p>
    <w:p w14:paraId="3663FE40" w14:textId="41BD50B2" w:rsidR="00A22EFA" w:rsidRPr="00FF3E76" w:rsidRDefault="00C176C0" w:rsidP="00FF3E76">
      <w:pPr>
        <w:pStyle w:val="Heading1"/>
        <w:rPr>
          <w:sz w:val="120"/>
          <w:szCs w:val="120"/>
        </w:rPr>
      </w:pPr>
      <w:r>
        <w:rPr>
          <w:sz w:val="120"/>
          <w:szCs w:val="120"/>
        </w:rPr>
        <w:t>Decision making policy</w:t>
      </w:r>
    </w:p>
    <w:p w14:paraId="351D9FDD" w14:textId="24549AF5" w:rsidR="00A22EFA" w:rsidRPr="00A22EFA" w:rsidRDefault="004D7E36" w:rsidP="00A22EFA">
      <w:pPr>
        <w:rPr>
          <w:color w:val="FFFFFF" w:themeColor="background1"/>
          <w:sz w:val="40"/>
          <w:szCs w:val="40"/>
        </w:rPr>
      </w:pPr>
      <w:r>
        <w:rPr>
          <w:color w:val="FFFFFF" w:themeColor="background1"/>
          <w:sz w:val="40"/>
          <w:szCs w:val="40"/>
        </w:rPr>
        <w:t>October</w:t>
      </w:r>
      <w:r w:rsidR="00C176C0">
        <w:rPr>
          <w:color w:val="FFFFFF" w:themeColor="background1"/>
          <w:sz w:val="40"/>
          <w:szCs w:val="40"/>
        </w:rPr>
        <w:t xml:space="preserve"> 2023</w:t>
      </w:r>
    </w:p>
    <w:p w14:paraId="4C8AA71E" w14:textId="77777777" w:rsidR="00A22EFA" w:rsidRPr="00A22EFA" w:rsidRDefault="00A22EFA" w:rsidP="00A22EFA">
      <w:pPr>
        <w:pStyle w:val="line"/>
      </w:pPr>
    </w:p>
    <w:p w14:paraId="5542C98D" w14:textId="77777777" w:rsidR="00A22EFA" w:rsidRDefault="00A22EFA" w:rsidP="00E37437"/>
    <w:p w14:paraId="697807DB" w14:textId="4C0A379C" w:rsidR="00A22EFA" w:rsidRDefault="00C176C0" w:rsidP="00A22EFA">
      <w:r>
        <w:br w:type="page"/>
      </w:r>
    </w:p>
    <w:p w14:paraId="3F04269A" w14:textId="77777777" w:rsidR="00C176C0" w:rsidRPr="00A22EFA" w:rsidRDefault="00C176C0" w:rsidP="00A22EFA">
      <w:pPr>
        <w:sectPr w:rsidR="00C176C0" w:rsidRPr="00A22EFA" w:rsidSect="0029203D">
          <w:pgSz w:w="11906" w:h="16838"/>
          <w:pgMar w:top="1134" w:right="1134" w:bottom="1134" w:left="1134" w:header="425" w:footer="425" w:gutter="0"/>
          <w:cols w:space="708"/>
          <w:docGrid w:linePitch="360"/>
        </w:sectPr>
      </w:pPr>
    </w:p>
    <w:p w14:paraId="2A22EA3C" w14:textId="0D47241D" w:rsidR="00FF233D" w:rsidRDefault="00FF233D" w:rsidP="00520EEF"/>
    <w:p w14:paraId="211EBFEB" w14:textId="77777777" w:rsidR="00FF233D" w:rsidRPr="00FF233D" w:rsidRDefault="00FF233D" w:rsidP="00520EEF"/>
    <w:p w14:paraId="05C364A3" w14:textId="04A91886" w:rsidR="00520EEF" w:rsidRPr="001420C1" w:rsidRDefault="00520EEF" w:rsidP="001420C1">
      <w:pPr>
        <w:pStyle w:val="Heading1"/>
      </w:pPr>
      <w:r w:rsidRPr="005B1D28">
        <w:t xml:space="preserve">Decision </w:t>
      </w:r>
      <w:r w:rsidR="00B9517F">
        <w:t>m</w:t>
      </w:r>
      <w:r w:rsidRPr="005B1D28">
        <w:t xml:space="preserve">aking: </w:t>
      </w:r>
      <w:r w:rsidR="00B9517F">
        <w:t>p</w:t>
      </w:r>
      <w:r w:rsidRPr="005B1D28">
        <w:t xml:space="preserve">olicy </w:t>
      </w:r>
      <w:r>
        <w:t xml:space="preserve">and procedures </w:t>
      </w:r>
      <w:r w:rsidRPr="005B1D28">
        <w:t>for all staff, board and volunteers</w:t>
      </w:r>
    </w:p>
    <w:p w14:paraId="5C6DE9CF" w14:textId="1F49BFF0" w:rsidR="00520EEF" w:rsidRPr="00AB422E" w:rsidRDefault="00520EEF" w:rsidP="001420C1">
      <w:pPr>
        <w:pStyle w:val="Heading2"/>
        <w:rPr>
          <w:sz w:val="36"/>
          <w:szCs w:val="36"/>
        </w:rPr>
      </w:pPr>
      <w:r w:rsidRPr="00AB422E">
        <w:rPr>
          <w:sz w:val="36"/>
          <w:szCs w:val="36"/>
        </w:rPr>
        <w:t>Policy Statement</w:t>
      </w:r>
    </w:p>
    <w:p w14:paraId="0E2F455D" w14:textId="3F8DA4D7" w:rsidR="00520EEF" w:rsidRPr="00AB422E" w:rsidRDefault="00C176C0" w:rsidP="00A173BF">
      <w:pPr>
        <w:rPr>
          <w:sz w:val="36"/>
          <w:szCs w:val="36"/>
        </w:rPr>
      </w:pPr>
      <w:r w:rsidRPr="00AB422E">
        <w:rPr>
          <w:sz w:val="36"/>
          <w:szCs w:val="36"/>
          <w:shd w:val="clear" w:color="auto" w:fill="FFFFFF" w:themeFill="background1"/>
        </w:rPr>
        <w:t>Healthwatch Hackney m</w:t>
      </w:r>
      <w:r w:rsidR="00520EEF" w:rsidRPr="00AB422E">
        <w:rPr>
          <w:sz w:val="36"/>
          <w:szCs w:val="36"/>
        </w:rPr>
        <w:t>akes its decisions in an open and transparent way and ensures the interests of the people of</w:t>
      </w:r>
      <w:r w:rsidRPr="00AB422E">
        <w:rPr>
          <w:sz w:val="36"/>
          <w:szCs w:val="36"/>
        </w:rPr>
        <w:t xml:space="preserve"> Hackney</w:t>
      </w:r>
      <w:r w:rsidR="00520EEF" w:rsidRPr="00AB422E">
        <w:rPr>
          <w:sz w:val="36"/>
          <w:szCs w:val="36"/>
        </w:rPr>
        <w:t xml:space="preserve"> are always put first. This policy and associated procedures outline the steps taken to ensure decisions are evidence based and lead to substantive impact in the community.</w:t>
      </w:r>
    </w:p>
    <w:p w14:paraId="6EA4E1BF" w14:textId="154D7F02" w:rsidR="00520EEF" w:rsidRPr="00AB422E" w:rsidRDefault="00783868" w:rsidP="001420C1">
      <w:pPr>
        <w:rPr>
          <w:sz w:val="36"/>
          <w:szCs w:val="36"/>
        </w:rPr>
      </w:pPr>
      <w:r w:rsidRPr="00AB422E">
        <w:rPr>
          <w:sz w:val="36"/>
          <w:szCs w:val="36"/>
        </w:rPr>
        <w:t>Our</w:t>
      </w:r>
      <w:r w:rsidR="00520EEF" w:rsidRPr="00AB422E">
        <w:rPr>
          <w:sz w:val="36"/>
          <w:szCs w:val="36"/>
        </w:rPr>
        <w:t xml:space="preserve"> governing </w:t>
      </w:r>
      <w:r w:rsidR="00DE7453" w:rsidRPr="00AB422E">
        <w:rPr>
          <w:sz w:val="36"/>
          <w:szCs w:val="36"/>
        </w:rPr>
        <w:t xml:space="preserve">legislation, </w:t>
      </w:r>
      <w:r w:rsidR="00520EEF" w:rsidRPr="00AB422E">
        <w:rPr>
          <w:sz w:val="36"/>
          <w:szCs w:val="36"/>
        </w:rPr>
        <w:t xml:space="preserve">regulations and </w:t>
      </w:r>
      <w:r w:rsidR="00DE7453" w:rsidRPr="00AB422E">
        <w:rPr>
          <w:sz w:val="36"/>
          <w:szCs w:val="36"/>
        </w:rPr>
        <w:t>principles</w:t>
      </w:r>
      <w:r w:rsidR="00520EEF" w:rsidRPr="00AB422E">
        <w:rPr>
          <w:sz w:val="36"/>
          <w:szCs w:val="36"/>
        </w:rPr>
        <w:t xml:space="preserve"> are:</w:t>
      </w:r>
    </w:p>
    <w:p w14:paraId="4B4C2A6B" w14:textId="1B5F3220" w:rsidR="00BB4055" w:rsidRPr="00AB422E" w:rsidRDefault="00520EEF" w:rsidP="00BB4055">
      <w:pPr>
        <w:pStyle w:val="Bullet"/>
        <w:rPr>
          <w:color w:val="607988"/>
          <w:sz w:val="36"/>
          <w:szCs w:val="36"/>
        </w:rPr>
      </w:pPr>
      <w:r w:rsidRPr="00AB422E">
        <w:rPr>
          <w:rStyle w:val="IntenseEmphasis"/>
          <w:sz w:val="36"/>
          <w:szCs w:val="36"/>
        </w:rPr>
        <w:t>The NHS Bodies and Local Authorities (Partnership Arrangements, Care Trusts, Public Health and Local Healthwatch) Regulations 2012</w:t>
      </w:r>
      <w:r w:rsidRPr="00AB422E">
        <w:rPr>
          <w:sz w:val="36"/>
          <w:szCs w:val="36"/>
        </w:rPr>
        <w:t xml:space="preserve"> – </w:t>
      </w:r>
    </w:p>
    <w:p w14:paraId="467556E5" w14:textId="71F7D250" w:rsidR="00520EEF" w:rsidRPr="00AB422E" w:rsidRDefault="00520EEF" w:rsidP="00BB4055">
      <w:pPr>
        <w:pStyle w:val="Bullet"/>
        <w:numPr>
          <w:ilvl w:val="0"/>
          <w:numId w:val="0"/>
        </w:numPr>
        <w:ind w:left="360"/>
        <w:rPr>
          <w:color w:val="607988"/>
          <w:sz w:val="36"/>
          <w:szCs w:val="36"/>
        </w:rPr>
      </w:pPr>
      <w:r w:rsidRPr="00AB422E">
        <w:rPr>
          <w:sz w:val="36"/>
          <w:szCs w:val="36"/>
        </w:rPr>
        <w:t>referred to as Regulation 40 throughout this document.</w:t>
      </w:r>
    </w:p>
    <w:p w14:paraId="1E93686F" w14:textId="77777777" w:rsidR="00520EEF" w:rsidRPr="00AB422E" w:rsidRDefault="00520EEF" w:rsidP="001420C1">
      <w:pPr>
        <w:pStyle w:val="Bullet"/>
        <w:rPr>
          <w:sz w:val="36"/>
          <w:szCs w:val="36"/>
        </w:rPr>
      </w:pPr>
      <w:r w:rsidRPr="00AB422E">
        <w:rPr>
          <w:rStyle w:val="IntenseEmphasis"/>
          <w:sz w:val="36"/>
          <w:szCs w:val="36"/>
        </w:rPr>
        <w:t>Freedom of Information Act 2000</w:t>
      </w:r>
      <w:r w:rsidRPr="00AB422E">
        <w:rPr>
          <w:sz w:val="36"/>
          <w:szCs w:val="36"/>
        </w:rPr>
        <w:t>.</w:t>
      </w:r>
      <w:r w:rsidRPr="00AB422E">
        <w:rPr>
          <w:color w:val="607988"/>
          <w:sz w:val="36"/>
          <w:szCs w:val="36"/>
        </w:rPr>
        <w:t xml:space="preserve"> </w:t>
      </w:r>
    </w:p>
    <w:p w14:paraId="3EE19D08" w14:textId="0E6A8863" w:rsidR="00520EEF" w:rsidRPr="00AB422E" w:rsidRDefault="00520EEF" w:rsidP="00520EEF">
      <w:pPr>
        <w:pStyle w:val="Bullet"/>
        <w:rPr>
          <w:color w:val="607988"/>
          <w:sz w:val="36"/>
          <w:szCs w:val="36"/>
        </w:rPr>
      </w:pPr>
      <w:r w:rsidRPr="00AB422E">
        <w:rPr>
          <w:rStyle w:val="IntenseEmphasis"/>
          <w:sz w:val="36"/>
          <w:szCs w:val="36"/>
        </w:rPr>
        <w:t>Seven Principles of Public Life (Nolan Principles)</w:t>
      </w:r>
      <w:r w:rsidRPr="00AB422E">
        <w:rPr>
          <w:sz w:val="36"/>
          <w:szCs w:val="36"/>
        </w:rPr>
        <w:t>.</w:t>
      </w:r>
    </w:p>
    <w:p w14:paraId="15E88B48" w14:textId="14561E6E" w:rsidR="00520EEF" w:rsidRPr="00AB422E" w:rsidRDefault="00520EEF" w:rsidP="001420C1">
      <w:pPr>
        <w:rPr>
          <w:sz w:val="36"/>
          <w:szCs w:val="36"/>
        </w:rPr>
      </w:pPr>
      <w:r w:rsidRPr="00AB422E">
        <w:rPr>
          <w:sz w:val="36"/>
          <w:szCs w:val="36"/>
        </w:rPr>
        <w:t>This policy applies to</w:t>
      </w:r>
      <w:r w:rsidR="00C176C0" w:rsidRPr="00AB422E">
        <w:rPr>
          <w:sz w:val="36"/>
          <w:szCs w:val="36"/>
        </w:rPr>
        <w:t xml:space="preserve"> all relevant decisions made by Healthwatch Hackney</w:t>
      </w:r>
    </w:p>
    <w:p w14:paraId="1533FA3D" w14:textId="77777777" w:rsidR="00520EEF" w:rsidRPr="00AB422E" w:rsidRDefault="00520EEF" w:rsidP="001420C1">
      <w:pPr>
        <w:pStyle w:val="Heading2"/>
        <w:rPr>
          <w:sz w:val="36"/>
          <w:szCs w:val="36"/>
        </w:rPr>
      </w:pPr>
      <w:r w:rsidRPr="00AB422E">
        <w:rPr>
          <w:sz w:val="36"/>
          <w:szCs w:val="36"/>
        </w:rPr>
        <w:t xml:space="preserve">Relevant decisions </w:t>
      </w:r>
    </w:p>
    <w:p w14:paraId="458BB447" w14:textId="7F9F171F" w:rsidR="00520EEF" w:rsidRPr="00AB422E" w:rsidRDefault="00C176C0" w:rsidP="001420C1">
      <w:pPr>
        <w:rPr>
          <w:sz w:val="36"/>
          <w:szCs w:val="36"/>
        </w:rPr>
      </w:pPr>
      <w:r w:rsidRPr="00AB422E">
        <w:rPr>
          <w:sz w:val="36"/>
          <w:szCs w:val="36"/>
        </w:rPr>
        <w:t xml:space="preserve">Regulation 40 requires Healthwatch Hackney </w:t>
      </w:r>
      <w:r w:rsidR="00520EEF" w:rsidRPr="00AB422E">
        <w:rPr>
          <w:sz w:val="36"/>
          <w:szCs w:val="36"/>
        </w:rPr>
        <w:t xml:space="preserve">to have in place and publish procedures for making relevant decisions. Relevant decisions include: </w:t>
      </w:r>
    </w:p>
    <w:p w14:paraId="1B8FD126" w14:textId="77777777" w:rsidR="00520EEF" w:rsidRPr="00AB422E" w:rsidRDefault="00520EEF" w:rsidP="001420C1">
      <w:pPr>
        <w:pStyle w:val="Bullet"/>
        <w:rPr>
          <w:sz w:val="36"/>
          <w:szCs w:val="36"/>
        </w:rPr>
      </w:pPr>
      <w:r w:rsidRPr="00AB422E">
        <w:rPr>
          <w:sz w:val="36"/>
          <w:szCs w:val="36"/>
        </w:rPr>
        <w:t>How to undertake our activities.</w:t>
      </w:r>
    </w:p>
    <w:p w14:paraId="775771F9" w14:textId="77777777" w:rsidR="00520EEF" w:rsidRPr="00AB422E" w:rsidRDefault="00520EEF" w:rsidP="001420C1">
      <w:pPr>
        <w:pStyle w:val="Bullet"/>
        <w:rPr>
          <w:sz w:val="36"/>
          <w:szCs w:val="36"/>
        </w:rPr>
      </w:pPr>
      <w:r w:rsidRPr="00AB422E">
        <w:rPr>
          <w:sz w:val="36"/>
          <w:szCs w:val="36"/>
        </w:rPr>
        <w:lastRenderedPageBreak/>
        <w:t>Which health and care services we are looking at covering with our activities.</w:t>
      </w:r>
    </w:p>
    <w:p w14:paraId="70BC4F1F" w14:textId="77777777" w:rsidR="00520EEF" w:rsidRPr="00AB422E" w:rsidRDefault="00520EEF" w:rsidP="001420C1">
      <w:pPr>
        <w:pStyle w:val="Bullet"/>
        <w:rPr>
          <w:sz w:val="36"/>
          <w:szCs w:val="36"/>
        </w:rPr>
      </w:pPr>
      <w:r w:rsidRPr="00AB422E">
        <w:rPr>
          <w:sz w:val="36"/>
          <w:szCs w:val="36"/>
        </w:rPr>
        <w:t>The amounts we will spend on our activities.</w:t>
      </w:r>
    </w:p>
    <w:p w14:paraId="0334473C" w14:textId="77777777" w:rsidR="00520EEF" w:rsidRPr="00AB422E" w:rsidRDefault="00520EEF" w:rsidP="001420C1">
      <w:pPr>
        <w:pStyle w:val="Bullet"/>
        <w:rPr>
          <w:sz w:val="36"/>
          <w:szCs w:val="36"/>
        </w:rPr>
      </w:pPr>
      <w:r w:rsidRPr="00AB422E">
        <w:rPr>
          <w:sz w:val="36"/>
          <w:szCs w:val="36"/>
        </w:rPr>
        <w:t>Whether to request information.</w:t>
      </w:r>
    </w:p>
    <w:p w14:paraId="079D7CBA" w14:textId="77777777" w:rsidR="00520EEF" w:rsidRPr="00AB422E" w:rsidRDefault="00520EEF" w:rsidP="001420C1">
      <w:pPr>
        <w:pStyle w:val="Bullet"/>
        <w:rPr>
          <w:sz w:val="36"/>
          <w:szCs w:val="36"/>
        </w:rPr>
      </w:pPr>
      <w:r w:rsidRPr="00AB422E">
        <w:rPr>
          <w:sz w:val="36"/>
          <w:szCs w:val="36"/>
        </w:rPr>
        <w:t>Whether to make a report or a recommendation.</w:t>
      </w:r>
    </w:p>
    <w:p w14:paraId="3FC69A54" w14:textId="0B54A980" w:rsidR="00520EEF" w:rsidRPr="00AB422E" w:rsidRDefault="00520EEF" w:rsidP="001420C1">
      <w:pPr>
        <w:pStyle w:val="Bullet"/>
        <w:rPr>
          <w:sz w:val="36"/>
          <w:szCs w:val="36"/>
        </w:rPr>
      </w:pPr>
      <w:r w:rsidRPr="00AB422E">
        <w:rPr>
          <w:sz w:val="36"/>
          <w:szCs w:val="36"/>
        </w:rPr>
        <w:t>Which premises to</w:t>
      </w:r>
      <w:r w:rsidR="00F8400E" w:rsidRPr="00AB422E">
        <w:rPr>
          <w:sz w:val="36"/>
          <w:szCs w:val="36"/>
        </w:rPr>
        <w:t xml:space="preserve"> E</w:t>
      </w:r>
      <w:r w:rsidRPr="00AB422E">
        <w:rPr>
          <w:sz w:val="36"/>
          <w:szCs w:val="36"/>
        </w:rPr>
        <w:t xml:space="preserve">nter and </w:t>
      </w:r>
      <w:r w:rsidR="00F8400E" w:rsidRPr="00AB422E">
        <w:rPr>
          <w:sz w:val="36"/>
          <w:szCs w:val="36"/>
        </w:rPr>
        <w:t>V</w:t>
      </w:r>
      <w:r w:rsidRPr="00AB422E">
        <w:rPr>
          <w:sz w:val="36"/>
          <w:szCs w:val="36"/>
        </w:rPr>
        <w:t>iew and when those premises are to be visited.</w:t>
      </w:r>
    </w:p>
    <w:p w14:paraId="411B602C" w14:textId="719F5744" w:rsidR="00520EEF" w:rsidRPr="00AB422E" w:rsidRDefault="00520EEF" w:rsidP="001420C1">
      <w:pPr>
        <w:pStyle w:val="Bullet"/>
        <w:rPr>
          <w:sz w:val="36"/>
          <w:szCs w:val="36"/>
        </w:rPr>
      </w:pPr>
      <w:r w:rsidRPr="00AB422E">
        <w:rPr>
          <w:sz w:val="36"/>
          <w:szCs w:val="36"/>
        </w:rPr>
        <w:t xml:space="preserve">Whether to refer a matter to </w:t>
      </w:r>
      <w:r w:rsidR="00F8400E" w:rsidRPr="00AB422E">
        <w:rPr>
          <w:sz w:val="36"/>
          <w:szCs w:val="36"/>
        </w:rPr>
        <w:t>O</w:t>
      </w:r>
      <w:r w:rsidRPr="00AB422E">
        <w:rPr>
          <w:sz w:val="36"/>
          <w:szCs w:val="36"/>
        </w:rPr>
        <w:t xml:space="preserve">verview and </w:t>
      </w:r>
      <w:r w:rsidR="00F8400E" w:rsidRPr="00AB422E">
        <w:rPr>
          <w:sz w:val="36"/>
          <w:szCs w:val="36"/>
        </w:rPr>
        <w:t>S</w:t>
      </w:r>
      <w:r w:rsidRPr="00AB422E">
        <w:rPr>
          <w:sz w:val="36"/>
          <w:szCs w:val="36"/>
        </w:rPr>
        <w:t xml:space="preserve">crutiny </w:t>
      </w:r>
      <w:r w:rsidR="00F8400E" w:rsidRPr="00AB422E">
        <w:rPr>
          <w:sz w:val="36"/>
          <w:szCs w:val="36"/>
        </w:rPr>
        <w:t>C</w:t>
      </w:r>
      <w:r w:rsidRPr="00AB422E">
        <w:rPr>
          <w:sz w:val="36"/>
          <w:szCs w:val="36"/>
        </w:rPr>
        <w:t>ommittee.</w:t>
      </w:r>
    </w:p>
    <w:p w14:paraId="52455678" w14:textId="77777777" w:rsidR="00520EEF" w:rsidRPr="00AB422E" w:rsidRDefault="00520EEF" w:rsidP="001420C1">
      <w:pPr>
        <w:pStyle w:val="Bullet"/>
        <w:rPr>
          <w:sz w:val="36"/>
          <w:szCs w:val="36"/>
        </w:rPr>
      </w:pPr>
      <w:r w:rsidRPr="00AB422E">
        <w:rPr>
          <w:sz w:val="36"/>
          <w:szCs w:val="36"/>
        </w:rPr>
        <w:t>Whether to report a matter concerning our activities to another person.</w:t>
      </w:r>
    </w:p>
    <w:p w14:paraId="6EA15A6F" w14:textId="6615A6BA" w:rsidR="001420C1" w:rsidRPr="00AB422E" w:rsidRDefault="00520EEF" w:rsidP="001420C1">
      <w:pPr>
        <w:pStyle w:val="Bullet"/>
        <w:rPr>
          <w:sz w:val="36"/>
          <w:szCs w:val="36"/>
        </w:rPr>
      </w:pPr>
      <w:r w:rsidRPr="00AB422E">
        <w:rPr>
          <w:sz w:val="36"/>
          <w:szCs w:val="36"/>
        </w:rPr>
        <w:t>Any decisions about sub-contracting.</w:t>
      </w:r>
    </w:p>
    <w:p w14:paraId="3AD9194B" w14:textId="137C5DB9" w:rsidR="00520EEF" w:rsidRPr="00AB422E" w:rsidRDefault="00520EEF" w:rsidP="001420C1">
      <w:pPr>
        <w:rPr>
          <w:sz w:val="36"/>
          <w:szCs w:val="36"/>
        </w:rPr>
      </w:pPr>
      <w:r w:rsidRPr="00AB422E">
        <w:rPr>
          <w:sz w:val="36"/>
          <w:szCs w:val="36"/>
        </w:rPr>
        <w:t>Relevant decisions do not include day</w:t>
      </w:r>
      <w:r w:rsidR="0031411C" w:rsidRPr="00AB422E">
        <w:rPr>
          <w:sz w:val="36"/>
          <w:szCs w:val="36"/>
        </w:rPr>
        <w:t>-</w:t>
      </w:r>
      <w:r w:rsidRPr="00AB422E">
        <w:rPr>
          <w:sz w:val="36"/>
          <w:szCs w:val="36"/>
        </w:rPr>
        <w:t>to</w:t>
      </w:r>
      <w:r w:rsidR="0031411C" w:rsidRPr="00AB422E">
        <w:rPr>
          <w:sz w:val="36"/>
          <w:szCs w:val="36"/>
        </w:rPr>
        <w:t>-</w:t>
      </w:r>
      <w:r w:rsidRPr="00AB422E">
        <w:rPr>
          <w:sz w:val="36"/>
          <w:szCs w:val="36"/>
        </w:rPr>
        <w:t>day activity that may be required to carry out exploratory work prior to making a relevant decision.</w:t>
      </w:r>
    </w:p>
    <w:p w14:paraId="43C41BC4" w14:textId="48558890" w:rsidR="00783868" w:rsidRPr="00AB422E" w:rsidRDefault="00783868" w:rsidP="001420C1">
      <w:pPr>
        <w:pStyle w:val="Heading2"/>
        <w:rPr>
          <w:sz w:val="36"/>
          <w:szCs w:val="36"/>
        </w:rPr>
      </w:pPr>
    </w:p>
    <w:p w14:paraId="5945D335" w14:textId="196145EC" w:rsidR="00520EEF" w:rsidRPr="00AB422E" w:rsidRDefault="00520EEF" w:rsidP="001420C1">
      <w:pPr>
        <w:pStyle w:val="Heading2"/>
        <w:rPr>
          <w:sz w:val="36"/>
          <w:szCs w:val="36"/>
        </w:rPr>
      </w:pPr>
      <w:r w:rsidRPr="00AB422E">
        <w:rPr>
          <w:sz w:val="36"/>
          <w:szCs w:val="36"/>
        </w:rPr>
        <w:t xml:space="preserve">Who may make such decisions? </w:t>
      </w:r>
    </w:p>
    <w:p w14:paraId="14EF9D0E" w14:textId="009E230F" w:rsidR="00783868" w:rsidRPr="00AB422E" w:rsidRDefault="00037CD6" w:rsidP="001420C1">
      <w:pPr>
        <w:rPr>
          <w:sz w:val="36"/>
          <w:szCs w:val="36"/>
        </w:rPr>
      </w:pPr>
      <w:r w:rsidRPr="00AB422E">
        <w:rPr>
          <w:sz w:val="36"/>
          <w:szCs w:val="36"/>
        </w:rPr>
        <w:t>The</w:t>
      </w:r>
      <w:r w:rsidR="00C176C0" w:rsidRPr="00AB422E">
        <w:rPr>
          <w:color w:val="FF0000"/>
          <w:sz w:val="36"/>
          <w:szCs w:val="36"/>
        </w:rPr>
        <w:t xml:space="preserve"> </w:t>
      </w:r>
      <w:r w:rsidR="00C176C0" w:rsidRPr="00AB422E">
        <w:rPr>
          <w:sz w:val="36"/>
          <w:szCs w:val="36"/>
        </w:rPr>
        <w:t>Healthwatch Hackney</w:t>
      </w:r>
      <w:r w:rsidR="00520EEF" w:rsidRPr="00AB422E">
        <w:rPr>
          <w:sz w:val="36"/>
          <w:szCs w:val="36"/>
        </w:rPr>
        <w:t xml:space="preserve"> Board</w:t>
      </w:r>
      <w:r w:rsidR="00647A14" w:rsidRPr="00AB422E">
        <w:rPr>
          <w:sz w:val="36"/>
          <w:szCs w:val="36"/>
        </w:rPr>
        <w:t xml:space="preserve"> </w:t>
      </w:r>
      <w:r w:rsidR="00520EEF" w:rsidRPr="00AB422E">
        <w:rPr>
          <w:sz w:val="36"/>
          <w:szCs w:val="36"/>
        </w:rPr>
        <w:t>will be responsible for making relevant decisions. The Boa</w:t>
      </w:r>
      <w:r w:rsidR="00C176C0" w:rsidRPr="00AB422E">
        <w:rPr>
          <w:sz w:val="36"/>
          <w:szCs w:val="36"/>
        </w:rPr>
        <w:t xml:space="preserve">rd </w:t>
      </w:r>
      <w:r w:rsidR="00520EEF" w:rsidRPr="00AB422E">
        <w:rPr>
          <w:sz w:val="36"/>
          <w:szCs w:val="36"/>
        </w:rPr>
        <w:t>will have the power to delegate some of the relevant dec</w:t>
      </w:r>
      <w:r w:rsidR="00A173BF" w:rsidRPr="00AB422E">
        <w:rPr>
          <w:sz w:val="36"/>
          <w:szCs w:val="36"/>
        </w:rPr>
        <w:t>ision making to the Executive Director</w:t>
      </w:r>
      <w:r w:rsidR="00C176C0" w:rsidRPr="00AB422E">
        <w:rPr>
          <w:sz w:val="36"/>
          <w:szCs w:val="36"/>
        </w:rPr>
        <w:t xml:space="preserve"> of Healthwatch Hackney</w:t>
      </w:r>
      <w:r w:rsidR="00520EEF" w:rsidRPr="00AB422E">
        <w:rPr>
          <w:sz w:val="36"/>
          <w:szCs w:val="36"/>
        </w:rPr>
        <w:t>.</w:t>
      </w:r>
    </w:p>
    <w:p w14:paraId="469E3212" w14:textId="5E261A02" w:rsidR="00520EEF" w:rsidRPr="00AB422E" w:rsidRDefault="00520EEF" w:rsidP="001420C1">
      <w:pPr>
        <w:rPr>
          <w:sz w:val="36"/>
          <w:szCs w:val="36"/>
        </w:rPr>
      </w:pPr>
      <w:r w:rsidRPr="00AB422E">
        <w:rPr>
          <w:sz w:val="36"/>
          <w:szCs w:val="36"/>
        </w:rPr>
        <w:t>All relevant decisions</w:t>
      </w:r>
      <w:r w:rsidR="00037CD6" w:rsidRPr="00AB422E">
        <w:rPr>
          <w:sz w:val="36"/>
          <w:szCs w:val="36"/>
        </w:rPr>
        <w:t xml:space="preserve"> </w:t>
      </w:r>
      <w:r w:rsidRPr="00AB422E">
        <w:rPr>
          <w:sz w:val="36"/>
          <w:szCs w:val="36"/>
        </w:rPr>
        <w:t xml:space="preserve">will be recorded in the minutes of the Board meeting at which the decision was made. The minutes of all </w:t>
      </w:r>
      <w:r w:rsidR="00C176C0" w:rsidRPr="00AB422E">
        <w:rPr>
          <w:sz w:val="36"/>
          <w:szCs w:val="36"/>
        </w:rPr>
        <w:t>Board meetings are published on Healthwatch Hackney’s</w:t>
      </w:r>
      <w:r w:rsidRPr="00AB422E">
        <w:rPr>
          <w:sz w:val="36"/>
          <w:szCs w:val="36"/>
        </w:rPr>
        <w:t xml:space="preserve"> website once they have been agreed by the Board as being a correct record of the meeting concerned. </w:t>
      </w:r>
    </w:p>
    <w:p w14:paraId="4801EBEC" w14:textId="5BB97772" w:rsidR="00520EEF" w:rsidRPr="00AB422E" w:rsidRDefault="00520EEF" w:rsidP="001420C1">
      <w:pPr>
        <w:rPr>
          <w:sz w:val="36"/>
          <w:szCs w:val="36"/>
        </w:rPr>
      </w:pPr>
      <w:r w:rsidRPr="00AB422E">
        <w:rPr>
          <w:sz w:val="36"/>
          <w:szCs w:val="36"/>
        </w:rPr>
        <w:lastRenderedPageBreak/>
        <w:t>Once a decision has been made, the staff team is responsible for implementation and delivery, with an agreed reporting process to Board.</w:t>
      </w:r>
    </w:p>
    <w:p w14:paraId="5F9A7717" w14:textId="48FD0C38" w:rsidR="004F7DB6" w:rsidRPr="00AB422E" w:rsidRDefault="00C176C0" w:rsidP="00C36F2F">
      <w:pPr>
        <w:rPr>
          <w:sz w:val="36"/>
          <w:szCs w:val="36"/>
        </w:rPr>
      </w:pPr>
      <w:r w:rsidRPr="00AB422E">
        <w:rPr>
          <w:sz w:val="36"/>
          <w:szCs w:val="36"/>
        </w:rPr>
        <w:t>The Board of Healthwatch Hackney</w:t>
      </w:r>
      <w:r w:rsidR="00520EEF" w:rsidRPr="00AB422E">
        <w:rPr>
          <w:sz w:val="36"/>
          <w:szCs w:val="36"/>
        </w:rPr>
        <w:t xml:space="preserve"> will reconsider a decision where new data has become available, or if circumstances change, which might prompt it to reach a different decision, or where there is evidence that this decision</w:t>
      </w:r>
      <w:r w:rsidR="00266DD4" w:rsidRPr="00AB422E">
        <w:rPr>
          <w:sz w:val="36"/>
          <w:szCs w:val="36"/>
        </w:rPr>
        <w:t xml:space="preserve"> </w:t>
      </w:r>
      <w:r w:rsidR="00520EEF" w:rsidRPr="00AB422E">
        <w:rPr>
          <w:sz w:val="36"/>
          <w:szCs w:val="36"/>
        </w:rPr>
        <w:t xml:space="preserve">making process was not followed. </w:t>
      </w:r>
    </w:p>
    <w:p w14:paraId="43B5C6AB" w14:textId="54615C41" w:rsidR="00520EEF" w:rsidRPr="00AB422E" w:rsidRDefault="007F778E" w:rsidP="001420C1">
      <w:pPr>
        <w:rPr>
          <w:sz w:val="36"/>
          <w:szCs w:val="36"/>
        </w:rPr>
      </w:pPr>
      <w:bookmarkStart w:id="0" w:name="_Hlk144365679"/>
      <w:r w:rsidRPr="00AB422E">
        <w:rPr>
          <w:sz w:val="36"/>
          <w:szCs w:val="36"/>
        </w:rPr>
        <w:t>As a Community Interest Company</w:t>
      </w:r>
      <w:r w:rsidR="00520EEF" w:rsidRPr="00AB422E">
        <w:rPr>
          <w:sz w:val="36"/>
          <w:szCs w:val="36"/>
        </w:rPr>
        <w:t>, decision maki</w:t>
      </w:r>
      <w:r w:rsidR="00C176C0" w:rsidRPr="00AB422E">
        <w:rPr>
          <w:sz w:val="36"/>
          <w:szCs w:val="36"/>
        </w:rPr>
        <w:t xml:space="preserve">ng within Healthwatch Hackney </w:t>
      </w:r>
      <w:r w:rsidR="00647A14" w:rsidRPr="00AB422E">
        <w:rPr>
          <w:sz w:val="36"/>
          <w:szCs w:val="36"/>
        </w:rPr>
        <w:t xml:space="preserve">is also covered in our </w:t>
      </w:r>
      <w:r w:rsidR="00295A0F" w:rsidRPr="00AB422E">
        <w:rPr>
          <w:sz w:val="36"/>
          <w:szCs w:val="36"/>
        </w:rPr>
        <w:t>Memorandum of Association</w:t>
      </w:r>
      <w:r w:rsidR="00037CD6" w:rsidRPr="00AB422E">
        <w:rPr>
          <w:sz w:val="36"/>
          <w:szCs w:val="36"/>
        </w:rPr>
        <w:t>.</w:t>
      </w:r>
    </w:p>
    <w:bookmarkEnd w:id="0"/>
    <w:p w14:paraId="708C8A2F" w14:textId="276C72CC" w:rsidR="00C36F2F" w:rsidRPr="00AB422E" w:rsidRDefault="00647A14" w:rsidP="00C36F2F">
      <w:pPr>
        <w:rPr>
          <w:b/>
          <w:sz w:val="36"/>
          <w:szCs w:val="36"/>
        </w:rPr>
      </w:pPr>
      <w:r w:rsidRPr="00AB422E">
        <w:rPr>
          <w:b/>
          <w:sz w:val="36"/>
          <w:szCs w:val="36"/>
        </w:rPr>
        <w:t>Examples of</w:t>
      </w:r>
      <w:r w:rsidR="00AC2DF2" w:rsidRPr="00AB422E">
        <w:rPr>
          <w:b/>
          <w:sz w:val="36"/>
          <w:szCs w:val="36"/>
        </w:rPr>
        <w:t xml:space="preserve"> Board</w:t>
      </w:r>
      <w:r w:rsidRPr="00AB422E">
        <w:rPr>
          <w:b/>
          <w:sz w:val="36"/>
          <w:szCs w:val="36"/>
        </w:rPr>
        <w:t xml:space="preserve"> level</w:t>
      </w:r>
      <w:r w:rsidR="00AC2DF2" w:rsidRPr="00AB422E">
        <w:rPr>
          <w:b/>
          <w:sz w:val="36"/>
          <w:szCs w:val="36"/>
        </w:rPr>
        <w:t xml:space="preserve"> decisions</w:t>
      </w:r>
    </w:p>
    <w:p w14:paraId="596B3D3A" w14:textId="4DDA6926" w:rsidR="00AC2DF2" w:rsidRPr="00AB422E" w:rsidRDefault="00AC2DF2" w:rsidP="00AC2DF2">
      <w:pPr>
        <w:pStyle w:val="Bullet"/>
        <w:numPr>
          <w:ilvl w:val="0"/>
          <w:numId w:val="0"/>
        </w:numPr>
        <w:ind w:left="720" w:hanging="360"/>
        <w:rPr>
          <w:b/>
          <w:sz w:val="36"/>
          <w:szCs w:val="36"/>
        </w:rPr>
      </w:pPr>
      <w:r w:rsidRPr="00AB422E">
        <w:rPr>
          <w:sz w:val="36"/>
          <w:szCs w:val="36"/>
        </w:rPr>
        <w:t>Overarching decisions about organisational strategy and work plan priorit</w:t>
      </w:r>
      <w:r w:rsidR="00647A14" w:rsidRPr="00AB422E">
        <w:rPr>
          <w:sz w:val="36"/>
          <w:szCs w:val="36"/>
        </w:rPr>
        <w:t xml:space="preserve">ies should be taken by the </w:t>
      </w:r>
      <w:r w:rsidRPr="00AB422E">
        <w:rPr>
          <w:sz w:val="36"/>
          <w:szCs w:val="36"/>
        </w:rPr>
        <w:t>Board. An example of this is:</w:t>
      </w:r>
    </w:p>
    <w:p w14:paraId="2BBD7DE1" w14:textId="1F8A61D0" w:rsidR="00783868" w:rsidRPr="00AB422E" w:rsidRDefault="00AC2DF2" w:rsidP="00AB422E">
      <w:pPr>
        <w:pStyle w:val="Bullet"/>
        <w:rPr>
          <w:sz w:val="36"/>
          <w:szCs w:val="36"/>
        </w:rPr>
      </w:pPr>
      <w:r w:rsidRPr="00AB422E">
        <w:rPr>
          <w:sz w:val="36"/>
          <w:szCs w:val="36"/>
        </w:rPr>
        <w:t>Which health and care services we are looking at covering with our activities</w:t>
      </w:r>
      <w:r w:rsidR="00AB422E" w:rsidRPr="00AB422E">
        <w:rPr>
          <w:sz w:val="36"/>
          <w:szCs w:val="36"/>
        </w:rPr>
        <w:t>, based on feedback we gather from local residents</w:t>
      </w:r>
      <w:r w:rsidRPr="00AB422E">
        <w:rPr>
          <w:sz w:val="36"/>
          <w:szCs w:val="36"/>
        </w:rPr>
        <w:t>.</w:t>
      </w:r>
    </w:p>
    <w:p w14:paraId="1AD733B8" w14:textId="77777777" w:rsidR="00AB422E" w:rsidRPr="00AB422E" w:rsidRDefault="00AB422E" w:rsidP="00AB422E">
      <w:pPr>
        <w:pStyle w:val="Bullet"/>
        <w:numPr>
          <w:ilvl w:val="0"/>
          <w:numId w:val="0"/>
        </w:numPr>
        <w:ind w:left="720"/>
        <w:rPr>
          <w:sz w:val="36"/>
          <w:szCs w:val="36"/>
        </w:rPr>
      </w:pPr>
    </w:p>
    <w:p w14:paraId="3D905013" w14:textId="4C4C71FB" w:rsidR="00AC2DF2" w:rsidRPr="00AB422E" w:rsidRDefault="00AC2DF2" w:rsidP="00AC2DF2">
      <w:pPr>
        <w:pStyle w:val="Bullet"/>
        <w:numPr>
          <w:ilvl w:val="0"/>
          <w:numId w:val="0"/>
        </w:numPr>
        <w:ind w:left="720" w:hanging="360"/>
        <w:rPr>
          <w:sz w:val="36"/>
          <w:szCs w:val="36"/>
        </w:rPr>
      </w:pPr>
      <w:r w:rsidRPr="00AB422E">
        <w:rPr>
          <w:sz w:val="36"/>
          <w:szCs w:val="36"/>
        </w:rPr>
        <w:t>Governance decisions that affect the full organisation should be taken by the full Board. Examples of this include:</w:t>
      </w:r>
    </w:p>
    <w:p w14:paraId="56F18C05" w14:textId="2EB0FC8E" w:rsidR="00AC2DF2" w:rsidRPr="00AB422E" w:rsidRDefault="00AC2DF2" w:rsidP="00AC2DF2">
      <w:pPr>
        <w:pStyle w:val="Bullet"/>
        <w:numPr>
          <w:ilvl w:val="0"/>
          <w:numId w:val="25"/>
        </w:numPr>
        <w:rPr>
          <w:sz w:val="36"/>
          <w:szCs w:val="36"/>
        </w:rPr>
      </w:pPr>
      <w:r w:rsidRPr="00AB422E">
        <w:rPr>
          <w:sz w:val="36"/>
          <w:szCs w:val="36"/>
        </w:rPr>
        <w:t>Voting in of new Board Members or a new Chair of the Board</w:t>
      </w:r>
    </w:p>
    <w:p w14:paraId="43CAF4AB" w14:textId="57E1583F" w:rsidR="00783868" w:rsidRPr="00AB422E" w:rsidRDefault="00AC2DF2" w:rsidP="00037CD6">
      <w:pPr>
        <w:pStyle w:val="Bullet"/>
        <w:numPr>
          <w:ilvl w:val="0"/>
          <w:numId w:val="25"/>
        </w:numPr>
        <w:rPr>
          <w:sz w:val="36"/>
          <w:szCs w:val="36"/>
        </w:rPr>
      </w:pPr>
      <w:r w:rsidRPr="00AB422E">
        <w:rPr>
          <w:sz w:val="36"/>
          <w:szCs w:val="36"/>
        </w:rPr>
        <w:t>Agreeing new policies and procedure documents</w:t>
      </w:r>
    </w:p>
    <w:p w14:paraId="36FEB0B9" w14:textId="77777777" w:rsidR="00783868" w:rsidRPr="00AB422E" w:rsidRDefault="00783868" w:rsidP="005F62AC">
      <w:pPr>
        <w:pStyle w:val="Bullet"/>
        <w:numPr>
          <w:ilvl w:val="0"/>
          <w:numId w:val="0"/>
        </w:numPr>
        <w:rPr>
          <w:color w:val="FF0000"/>
          <w:sz w:val="36"/>
          <w:szCs w:val="36"/>
        </w:rPr>
      </w:pPr>
    </w:p>
    <w:p w14:paraId="1A58E0BB" w14:textId="160E3D82" w:rsidR="00C730D7" w:rsidRPr="00AB422E" w:rsidRDefault="00C730D7" w:rsidP="00783868">
      <w:pPr>
        <w:pStyle w:val="Bullet"/>
        <w:numPr>
          <w:ilvl w:val="0"/>
          <w:numId w:val="0"/>
        </w:numPr>
        <w:ind w:left="360"/>
        <w:rPr>
          <w:sz w:val="36"/>
          <w:szCs w:val="36"/>
        </w:rPr>
      </w:pPr>
      <w:r w:rsidRPr="00AB422E">
        <w:rPr>
          <w:sz w:val="36"/>
          <w:szCs w:val="36"/>
        </w:rPr>
        <w:lastRenderedPageBreak/>
        <w:t xml:space="preserve">Financial decisions not </w:t>
      </w:r>
      <w:r w:rsidR="00B462CC" w:rsidRPr="00AB422E">
        <w:rPr>
          <w:b/>
          <w:bCs/>
          <w:sz w:val="36"/>
          <w:szCs w:val="36"/>
        </w:rPr>
        <w:t>included</w:t>
      </w:r>
      <w:r w:rsidRPr="00AB422E">
        <w:rPr>
          <w:sz w:val="36"/>
          <w:szCs w:val="36"/>
        </w:rPr>
        <w:t xml:space="preserve"> in the budget forecast of over £1,000 should be taken by the full Board. Examples of this are:</w:t>
      </w:r>
    </w:p>
    <w:p w14:paraId="1C994EE4" w14:textId="77777777" w:rsidR="005F62AC" w:rsidRPr="00AB422E" w:rsidRDefault="005F62AC" w:rsidP="00037CD6">
      <w:pPr>
        <w:pStyle w:val="Bullet"/>
        <w:numPr>
          <w:ilvl w:val="0"/>
          <w:numId w:val="0"/>
        </w:numPr>
        <w:ind w:left="720" w:hanging="360"/>
        <w:rPr>
          <w:sz w:val="36"/>
          <w:szCs w:val="36"/>
        </w:rPr>
      </w:pPr>
    </w:p>
    <w:p w14:paraId="6CB3B05D" w14:textId="77777777" w:rsidR="00C730D7" w:rsidRPr="00AB422E" w:rsidRDefault="00C730D7" w:rsidP="00C730D7">
      <w:pPr>
        <w:pStyle w:val="Bullet"/>
        <w:numPr>
          <w:ilvl w:val="0"/>
          <w:numId w:val="26"/>
        </w:numPr>
        <w:rPr>
          <w:sz w:val="36"/>
          <w:szCs w:val="36"/>
        </w:rPr>
      </w:pPr>
      <w:r w:rsidRPr="00AB422E">
        <w:rPr>
          <w:sz w:val="36"/>
          <w:szCs w:val="36"/>
        </w:rPr>
        <w:t>Commissioning of organisational training with a cost over £1,000</w:t>
      </w:r>
    </w:p>
    <w:p w14:paraId="0B31993E" w14:textId="77777777" w:rsidR="00C730D7" w:rsidRPr="00AB422E" w:rsidRDefault="00C730D7" w:rsidP="00C730D7">
      <w:pPr>
        <w:pStyle w:val="Bullet"/>
        <w:numPr>
          <w:ilvl w:val="0"/>
          <w:numId w:val="26"/>
        </w:numPr>
        <w:rPr>
          <w:sz w:val="36"/>
          <w:szCs w:val="36"/>
        </w:rPr>
      </w:pPr>
      <w:r w:rsidRPr="00AB422E">
        <w:rPr>
          <w:sz w:val="36"/>
          <w:szCs w:val="36"/>
        </w:rPr>
        <w:t>Purchase of equipment (ie laptops, furniture) where the cost is over £1,000</w:t>
      </w:r>
    </w:p>
    <w:p w14:paraId="1597F63C" w14:textId="1835B362" w:rsidR="00C730D7" w:rsidRPr="00AB422E" w:rsidRDefault="00C730D7" w:rsidP="00C730D7">
      <w:pPr>
        <w:pStyle w:val="Bullet"/>
        <w:numPr>
          <w:ilvl w:val="0"/>
          <w:numId w:val="26"/>
        </w:numPr>
        <w:rPr>
          <w:sz w:val="36"/>
          <w:szCs w:val="36"/>
        </w:rPr>
      </w:pPr>
      <w:r w:rsidRPr="00AB422E">
        <w:rPr>
          <w:sz w:val="36"/>
          <w:szCs w:val="36"/>
        </w:rPr>
        <w:t>Any payments to individuals/staff members not included in the budget forecast where the cost is over £100</w:t>
      </w:r>
    </w:p>
    <w:p w14:paraId="5F2F8041" w14:textId="77777777" w:rsidR="00037CD6" w:rsidRPr="00AB422E" w:rsidRDefault="00037CD6" w:rsidP="00037CD6">
      <w:pPr>
        <w:pStyle w:val="Bullet"/>
        <w:numPr>
          <w:ilvl w:val="0"/>
          <w:numId w:val="0"/>
        </w:numPr>
        <w:ind w:left="1080"/>
        <w:rPr>
          <w:sz w:val="36"/>
          <w:szCs w:val="36"/>
        </w:rPr>
      </w:pPr>
    </w:p>
    <w:p w14:paraId="5B2A8180" w14:textId="0540F838" w:rsidR="0015442F" w:rsidRPr="00AB422E" w:rsidRDefault="0015442F" w:rsidP="0015442F">
      <w:pPr>
        <w:pStyle w:val="Heading2"/>
        <w:rPr>
          <w:sz w:val="36"/>
          <w:szCs w:val="36"/>
        </w:rPr>
      </w:pPr>
      <w:r w:rsidRPr="00AB422E">
        <w:rPr>
          <w:sz w:val="36"/>
          <w:szCs w:val="36"/>
        </w:rPr>
        <w:t xml:space="preserve">How are decisions made? </w:t>
      </w:r>
    </w:p>
    <w:p w14:paraId="5F0E1BD8" w14:textId="21CD4706" w:rsidR="00037CD6" w:rsidRPr="00AB422E" w:rsidRDefault="00C950BE" w:rsidP="00C950BE">
      <w:pPr>
        <w:tabs>
          <w:tab w:val="center" w:pos="2415"/>
        </w:tabs>
        <w:spacing w:after="133"/>
        <w:rPr>
          <w:sz w:val="36"/>
          <w:szCs w:val="36"/>
        </w:rPr>
      </w:pPr>
      <w:r w:rsidRPr="00AB422E">
        <w:rPr>
          <w:sz w:val="36"/>
          <w:szCs w:val="36"/>
        </w:rPr>
        <w:t>Decision making at a meeting</w:t>
      </w:r>
    </w:p>
    <w:p w14:paraId="069A7C47" w14:textId="7500F4E5" w:rsidR="00037CD6" w:rsidRPr="00AB422E" w:rsidRDefault="00C950BE" w:rsidP="00037CD6">
      <w:pPr>
        <w:pStyle w:val="ListParagraph"/>
        <w:numPr>
          <w:ilvl w:val="0"/>
          <w:numId w:val="29"/>
        </w:numPr>
        <w:spacing w:after="176"/>
        <w:rPr>
          <w:sz w:val="36"/>
          <w:szCs w:val="36"/>
        </w:rPr>
      </w:pPr>
      <w:r w:rsidRPr="00AB422E">
        <w:rPr>
          <w:noProof/>
          <w:sz w:val="36"/>
          <w:szCs w:val="36"/>
          <w:lang w:eastAsia="en-GB"/>
        </w:rPr>
        <w:drawing>
          <wp:anchor distT="0" distB="0" distL="114300" distR="114300" simplePos="0" relativeHeight="251669504" behindDoc="0" locked="0" layoutInCell="1" allowOverlap="0" wp14:anchorId="5FD9EDDE" wp14:editId="46874593">
            <wp:simplePos x="0" y="0"/>
            <wp:positionH relativeFrom="page">
              <wp:posOffset>804456</wp:posOffset>
            </wp:positionH>
            <wp:positionV relativeFrom="page">
              <wp:posOffset>2937421</wp:posOffset>
            </wp:positionV>
            <wp:extent cx="9142" cy="9137"/>
            <wp:effectExtent l="0" t="0" r="0" b="0"/>
            <wp:wrapSquare wrapText="bothSides"/>
            <wp:docPr id="9394" name="Picture 9394"/>
            <wp:cNvGraphicFramePr/>
            <a:graphic xmlns:a="http://schemas.openxmlformats.org/drawingml/2006/main">
              <a:graphicData uri="http://schemas.openxmlformats.org/drawingml/2006/picture">
                <pic:pic xmlns:pic="http://schemas.openxmlformats.org/drawingml/2006/picture">
                  <pic:nvPicPr>
                    <pic:cNvPr id="9394" name="Picture 9394"/>
                    <pic:cNvPicPr/>
                  </pic:nvPicPr>
                  <pic:blipFill>
                    <a:blip r:embed="rId12"/>
                    <a:stretch>
                      <a:fillRect/>
                    </a:stretch>
                  </pic:blipFill>
                  <pic:spPr>
                    <a:xfrm>
                      <a:off x="0" y="0"/>
                      <a:ext cx="9142" cy="9137"/>
                    </a:xfrm>
                    <a:prstGeom prst="rect">
                      <a:avLst/>
                    </a:prstGeom>
                  </pic:spPr>
                </pic:pic>
              </a:graphicData>
            </a:graphic>
          </wp:anchor>
        </w:drawing>
      </w:r>
      <w:r w:rsidRPr="00AB422E">
        <w:rPr>
          <w:noProof/>
          <w:sz w:val="36"/>
          <w:szCs w:val="36"/>
          <w:lang w:eastAsia="en-GB"/>
        </w:rPr>
        <w:drawing>
          <wp:anchor distT="0" distB="0" distL="114300" distR="114300" simplePos="0" relativeHeight="251670528" behindDoc="0" locked="0" layoutInCell="1" allowOverlap="0" wp14:anchorId="4E84EFC5" wp14:editId="5CEF2A76">
            <wp:simplePos x="0" y="0"/>
            <wp:positionH relativeFrom="page">
              <wp:posOffset>681045</wp:posOffset>
            </wp:positionH>
            <wp:positionV relativeFrom="page">
              <wp:posOffset>4741902</wp:posOffset>
            </wp:positionV>
            <wp:extent cx="9142" cy="22841"/>
            <wp:effectExtent l="0" t="0" r="0" b="0"/>
            <wp:wrapSquare wrapText="bothSides"/>
            <wp:docPr id="9395" name="Picture 9395"/>
            <wp:cNvGraphicFramePr/>
            <a:graphic xmlns:a="http://schemas.openxmlformats.org/drawingml/2006/main">
              <a:graphicData uri="http://schemas.openxmlformats.org/drawingml/2006/picture">
                <pic:pic xmlns:pic="http://schemas.openxmlformats.org/drawingml/2006/picture">
                  <pic:nvPicPr>
                    <pic:cNvPr id="9395" name="Picture 9395"/>
                    <pic:cNvPicPr/>
                  </pic:nvPicPr>
                  <pic:blipFill>
                    <a:blip r:embed="rId13"/>
                    <a:stretch>
                      <a:fillRect/>
                    </a:stretch>
                  </pic:blipFill>
                  <pic:spPr>
                    <a:xfrm>
                      <a:off x="0" y="0"/>
                      <a:ext cx="9142" cy="22841"/>
                    </a:xfrm>
                    <a:prstGeom prst="rect">
                      <a:avLst/>
                    </a:prstGeom>
                  </pic:spPr>
                </pic:pic>
              </a:graphicData>
            </a:graphic>
          </wp:anchor>
        </w:drawing>
      </w:r>
      <w:r w:rsidRPr="00AB422E">
        <w:rPr>
          <w:sz w:val="36"/>
          <w:szCs w:val="36"/>
        </w:rPr>
        <w:t>Q</w:t>
      </w:r>
      <w:r w:rsidR="0028108C">
        <w:rPr>
          <w:sz w:val="36"/>
          <w:szCs w:val="36"/>
        </w:rPr>
        <w:t>uestions arising at a Board</w:t>
      </w:r>
      <w:r w:rsidRPr="00AB422E">
        <w:rPr>
          <w:sz w:val="36"/>
          <w:szCs w:val="36"/>
        </w:rPr>
        <w:t xml:space="preserve"> meeting shall be decided by a majority of votes.</w:t>
      </w:r>
    </w:p>
    <w:p w14:paraId="72807BBE" w14:textId="60A34AEA" w:rsidR="00037CD6" w:rsidRPr="00AB422E" w:rsidRDefault="00C950BE" w:rsidP="00037CD6">
      <w:pPr>
        <w:pStyle w:val="ListParagraph"/>
        <w:numPr>
          <w:ilvl w:val="0"/>
          <w:numId w:val="29"/>
        </w:numPr>
        <w:spacing w:after="176"/>
        <w:rPr>
          <w:sz w:val="36"/>
          <w:szCs w:val="36"/>
        </w:rPr>
      </w:pPr>
      <w:r w:rsidRPr="00AB422E">
        <w:rPr>
          <w:sz w:val="36"/>
          <w:szCs w:val="36"/>
        </w:rPr>
        <w:t xml:space="preserve">In all proceedings of </w:t>
      </w:r>
      <w:r w:rsidR="0028108C">
        <w:rPr>
          <w:sz w:val="36"/>
          <w:szCs w:val="36"/>
        </w:rPr>
        <w:t>the Board each Board Member</w:t>
      </w:r>
      <w:r w:rsidRPr="00AB422E">
        <w:rPr>
          <w:sz w:val="36"/>
          <w:szCs w:val="36"/>
        </w:rPr>
        <w:t xml:space="preserve"> must not have more than one vote.</w:t>
      </w:r>
    </w:p>
    <w:p w14:paraId="622ED76F" w14:textId="1223F2E5" w:rsidR="00037CD6" w:rsidRPr="00AB422E" w:rsidRDefault="00C950BE" w:rsidP="00037CD6">
      <w:pPr>
        <w:pStyle w:val="ListParagraph"/>
        <w:numPr>
          <w:ilvl w:val="0"/>
          <w:numId w:val="29"/>
        </w:numPr>
        <w:spacing w:after="176"/>
        <w:rPr>
          <w:sz w:val="36"/>
          <w:szCs w:val="36"/>
        </w:rPr>
      </w:pPr>
      <w:r w:rsidRPr="00AB422E">
        <w:rPr>
          <w:sz w:val="36"/>
          <w:szCs w:val="36"/>
        </w:rPr>
        <w:t>In</w:t>
      </w:r>
      <w:r w:rsidR="00037CD6" w:rsidRPr="00AB422E">
        <w:rPr>
          <w:sz w:val="36"/>
          <w:szCs w:val="36"/>
        </w:rPr>
        <w:t xml:space="preserve"> the </w:t>
      </w:r>
      <w:r w:rsidRPr="00AB422E">
        <w:rPr>
          <w:sz w:val="36"/>
          <w:szCs w:val="36"/>
        </w:rPr>
        <w:t>case of an equality of votes, the Chair shall have a second or casting vote.</w:t>
      </w:r>
    </w:p>
    <w:p w14:paraId="0829E8E7" w14:textId="38FB9B53" w:rsidR="00037CD6" w:rsidRPr="00AB422E" w:rsidRDefault="00037CD6" w:rsidP="00037CD6">
      <w:pPr>
        <w:pStyle w:val="ListParagraph"/>
        <w:numPr>
          <w:ilvl w:val="0"/>
          <w:numId w:val="29"/>
        </w:numPr>
        <w:spacing w:after="176"/>
        <w:rPr>
          <w:sz w:val="36"/>
          <w:szCs w:val="36"/>
        </w:rPr>
      </w:pPr>
      <w:r w:rsidRPr="00AB422E">
        <w:rPr>
          <w:sz w:val="36"/>
          <w:szCs w:val="36"/>
        </w:rPr>
        <w:t>Decisions made at a meeting must take pla</w:t>
      </w:r>
      <w:r w:rsidR="0088621F" w:rsidRPr="00AB422E">
        <w:rPr>
          <w:sz w:val="36"/>
          <w:szCs w:val="36"/>
        </w:rPr>
        <w:t>ce at a public Board meeting. Where appropriate for time sensitive issues an extraordinary meeting may be called in addition to the scheduled quarterly Board meetings. For sensitive matters the Board may take a motion to exclude the public.</w:t>
      </w:r>
    </w:p>
    <w:p w14:paraId="27829732" w14:textId="77777777" w:rsidR="0088621F" w:rsidRPr="00AB422E" w:rsidRDefault="0088621F" w:rsidP="0088621F">
      <w:pPr>
        <w:pStyle w:val="ListParagraph"/>
        <w:spacing w:after="176"/>
        <w:rPr>
          <w:sz w:val="36"/>
          <w:szCs w:val="36"/>
        </w:rPr>
      </w:pPr>
    </w:p>
    <w:p w14:paraId="2C93C79B" w14:textId="3F898ADD" w:rsidR="0088621F" w:rsidRPr="00AB422E" w:rsidRDefault="0088621F" w:rsidP="0088621F">
      <w:pPr>
        <w:tabs>
          <w:tab w:val="center" w:pos="2519"/>
        </w:tabs>
        <w:spacing w:after="176"/>
        <w:rPr>
          <w:sz w:val="36"/>
          <w:szCs w:val="36"/>
        </w:rPr>
      </w:pPr>
      <w:r w:rsidRPr="00AB422E">
        <w:rPr>
          <w:sz w:val="36"/>
          <w:szCs w:val="36"/>
        </w:rPr>
        <w:t>Quorum for Board meetings</w:t>
      </w:r>
    </w:p>
    <w:p w14:paraId="3C5D4393" w14:textId="5374C4FC" w:rsidR="0088621F" w:rsidRPr="00AB422E" w:rsidRDefault="0028108C" w:rsidP="0088621F">
      <w:pPr>
        <w:pStyle w:val="ListParagraph"/>
        <w:numPr>
          <w:ilvl w:val="0"/>
          <w:numId w:val="29"/>
        </w:numPr>
        <w:spacing w:after="194"/>
        <w:ind w:right="14"/>
        <w:rPr>
          <w:sz w:val="36"/>
          <w:szCs w:val="36"/>
        </w:rPr>
      </w:pPr>
      <w:r>
        <w:rPr>
          <w:sz w:val="36"/>
          <w:szCs w:val="36"/>
        </w:rPr>
        <w:lastRenderedPageBreak/>
        <w:t>At a Board M</w:t>
      </w:r>
      <w:r w:rsidR="0088621F" w:rsidRPr="00AB422E">
        <w:rPr>
          <w:sz w:val="36"/>
          <w:szCs w:val="36"/>
        </w:rPr>
        <w:t>eeting, unless a quorum is participating, no proposal is to be voted on, except a proposal to call another meeting.</w:t>
      </w:r>
    </w:p>
    <w:p w14:paraId="60F63611" w14:textId="4B01D05A" w:rsidR="0088621F" w:rsidRPr="00AB422E" w:rsidRDefault="0028108C" w:rsidP="0088621F">
      <w:pPr>
        <w:pStyle w:val="ListParagraph"/>
        <w:numPr>
          <w:ilvl w:val="0"/>
          <w:numId w:val="29"/>
        </w:numPr>
        <w:spacing w:after="201"/>
        <w:ind w:right="122"/>
        <w:rPr>
          <w:sz w:val="36"/>
          <w:szCs w:val="36"/>
        </w:rPr>
      </w:pPr>
      <w:r>
        <w:rPr>
          <w:sz w:val="36"/>
          <w:szCs w:val="36"/>
        </w:rPr>
        <w:t>The quorum for Board</w:t>
      </w:r>
      <w:r w:rsidR="0088621F" w:rsidRPr="00AB422E">
        <w:rPr>
          <w:sz w:val="36"/>
          <w:szCs w:val="36"/>
        </w:rPr>
        <w:t xml:space="preserve"> meetings may be fixed from time to tim</w:t>
      </w:r>
      <w:r>
        <w:rPr>
          <w:sz w:val="36"/>
          <w:szCs w:val="36"/>
        </w:rPr>
        <w:t>e by a decision of the Board</w:t>
      </w:r>
      <w:r w:rsidR="0088621F" w:rsidRPr="00AB422E">
        <w:rPr>
          <w:sz w:val="36"/>
          <w:szCs w:val="36"/>
        </w:rPr>
        <w:t xml:space="preserve">, but, at any time where </w:t>
      </w:r>
      <w:r>
        <w:rPr>
          <w:sz w:val="36"/>
          <w:szCs w:val="36"/>
        </w:rPr>
        <w:t>there are at least two Board Members</w:t>
      </w:r>
      <w:r w:rsidR="0088621F" w:rsidRPr="00AB422E">
        <w:rPr>
          <w:sz w:val="36"/>
          <w:szCs w:val="36"/>
        </w:rPr>
        <w:t xml:space="preserve"> in office, it must never be less than two, and unless otherwise fixed it is two.</w:t>
      </w:r>
    </w:p>
    <w:p w14:paraId="0D33CE7C" w14:textId="796730D4" w:rsidR="0088621F" w:rsidRPr="0028108C" w:rsidRDefault="0088621F" w:rsidP="0088621F">
      <w:pPr>
        <w:pStyle w:val="ListParagraph"/>
        <w:numPr>
          <w:ilvl w:val="0"/>
          <w:numId w:val="29"/>
        </w:numPr>
        <w:spacing w:after="201"/>
        <w:ind w:right="122"/>
        <w:rPr>
          <w:b/>
          <w:sz w:val="36"/>
          <w:szCs w:val="36"/>
        </w:rPr>
      </w:pPr>
      <w:r w:rsidRPr="0028108C">
        <w:rPr>
          <w:b/>
          <w:sz w:val="36"/>
          <w:szCs w:val="36"/>
        </w:rPr>
        <w:t xml:space="preserve">At the time of publishing this policy, the quorum for </w:t>
      </w:r>
      <w:r w:rsidR="0028108C" w:rsidRPr="0028108C">
        <w:rPr>
          <w:b/>
          <w:sz w:val="36"/>
          <w:szCs w:val="36"/>
        </w:rPr>
        <w:t>Board M</w:t>
      </w:r>
      <w:r w:rsidRPr="0028108C">
        <w:rPr>
          <w:b/>
          <w:sz w:val="36"/>
          <w:szCs w:val="36"/>
        </w:rPr>
        <w:t>eetings has been fixed at four.</w:t>
      </w:r>
    </w:p>
    <w:p w14:paraId="7D686E21" w14:textId="77777777" w:rsidR="0088621F" w:rsidRPr="00AB422E" w:rsidRDefault="0088621F" w:rsidP="0088621F">
      <w:pPr>
        <w:spacing w:after="176"/>
        <w:rPr>
          <w:sz w:val="36"/>
          <w:szCs w:val="36"/>
        </w:rPr>
      </w:pPr>
    </w:p>
    <w:p w14:paraId="254C7355" w14:textId="77777777" w:rsidR="00037CD6" w:rsidRPr="0028108C" w:rsidRDefault="00037CD6" w:rsidP="00037CD6">
      <w:pPr>
        <w:spacing w:after="176"/>
        <w:ind w:left="360"/>
        <w:rPr>
          <w:b/>
          <w:sz w:val="36"/>
          <w:szCs w:val="36"/>
        </w:rPr>
      </w:pPr>
    </w:p>
    <w:p w14:paraId="03289C41" w14:textId="619D14AB" w:rsidR="00C950BE" w:rsidRPr="0028108C" w:rsidRDefault="00C950BE" w:rsidP="00037CD6">
      <w:pPr>
        <w:spacing w:after="176"/>
        <w:rPr>
          <w:b/>
          <w:sz w:val="36"/>
          <w:szCs w:val="36"/>
        </w:rPr>
      </w:pPr>
      <w:r w:rsidRPr="0028108C">
        <w:rPr>
          <w:b/>
          <w:sz w:val="36"/>
          <w:szCs w:val="36"/>
        </w:rPr>
        <w:t>Decisions without a meeting</w:t>
      </w:r>
    </w:p>
    <w:p w14:paraId="37245CDD" w14:textId="020A6F03" w:rsidR="00037CD6" w:rsidRPr="00AB422E" w:rsidRDefault="0028108C" w:rsidP="00037CD6">
      <w:pPr>
        <w:pStyle w:val="ListParagraph"/>
        <w:numPr>
          <w:ilvl w:val="0"/>
          <w:numId w:val="30"/>
        </w:numPr>
        <w:ind w:right="79"/>
        <w:rPr>
          <w:sz w:val="36"/>
          <w:szCs w:val="36"/>
        </w:rPr>
      </w:pPr>
      <w:r>
        <w:rPr>
          <w:sz w:val="36"/>
          <w:szCs w:val="36"/>
        </w:rPr>
        <w:t>The Board</w:t>
      </w:r>
      <w:r w:rsidR="00C950BE" w:rsidRPr="00AB422E">
        <w:rPr>
          <w:sz w:val="36"/>
          <w:szCs w:val="36"/>
        </w:rPr>
        <w:t xml:space="preserve"> may take a unanimou</w:t>
      </w:r>
      <w:r>
        <w:rPr>
          <w:sz w:val="36"/>
          <w:szCs w:val="36"/>
        </w:rPr>
        <w:t xml:space="preserve">s decision without a Board </w:t>
      </w:r>
      <w:r w:rsidR="00C950BE" w:rsidRPr="00AB422E">
        <w:rPr>
          <w:sz w:val="36"/>
          <w:szCs w:val="36"/>
        </w:rPr>
        <w:t>meeting by indicating to each other by any means, including without limitation by Electronic Means, that they share a common view on a matter. Such a decision may, but need not, take the form of a resolution in Writing, copies of which h</w:t>
      </w:r>
      <w:r>
        <w:rPr>
          <w:sz w:val="36"/>
          <w:szCs w:val="36"/>
        </w:rPr>
        <w:t>ave been signed by each Board Member or to which each Board Member</w:t>
      </w:r>
      <w:r w:rsidR="00C950BE" w:rsidRPr="00AB422E">
        <w:rPr>
          <w:sz w:val="36"/>
          <w:szCs w:val="36"/>
        </w:rPr>
        <w:t xml:space="preserve"> has otherwise indicated agreement</w:t>
      </w:r>
      <w:r w:rsidR="00037CD6" w:rsidRPr="00AB422E">
        <w:rPr>
          <w:sz w:val="36"/>
          <w:szCs w:val="36"/>
        </w:rPr>
        <w:t xml:space="preserve"> in Writing.</w:t>
      </w:r>
    </w:p>
    <w:p w14:paraId="07A4D466" w14:textId="77777777" w:rsidR="00037CD6" w:rsidRPr="00AB422E" w:rsidRDefault="00037CD6" w:rsidP="00037CD6">
      <w:pPr>
        <w:pStyle w:val="ListParagraph"/>
        <w:ind w:right="79"/>
        <w:rPr>
          <w:sz w:val="36"/>
          <w:szCs w:val="36"/>
        </w:rPr>
      </w:pPr>
    </w:p>
    <w:p w14:paraId="22CC38DB" w14:textId="3C372E32" w:rsidR="00C950BE" w:rsidRPr="00AB422E" w:rsidRDefault="00C950BE" w:rsidP="00037CD6">
      <w:pPr>
        <w:pStyle w:val="ListParagraph"/>
        <w:numPr>
          <w:ilvl w:val="0"/>
          <w:numId w:val="30"/>
        </w:numPr>
        <w:ind w:right="79"/>
        <w:rPr>
          <w:sz w:val="36"/>
          <w:szCs w:val="36"/>
        </w:rPr>
      </w:pPr>
      <w:r w:rsidRPr="00AB422E">
        <w:rPr>
          <w:sz w:val="36"/>
          <w:szCs w:val="36"/>
        </w:rPr>
        <w:t>A decision which is made</w:t>
      </w:r>
      <w:r w:rsidR="00037CD6" w:rsidRPr="00AB422E">
        <w:rPr>
          <w:sz w:val="36"/>
          <w:szCs w:val="36"/>
        </w:rPr>
        <w:t xml:space="preserve"> in this way</w:t>
      </w:r>
      <w:r w:rsidRPr="00AB422E">
        <w:rPr>
          <w:sz w:val="36"/>
          <w:szCs w:val="36"/>
        </w:rPr>
        <w:t xml:space="preserve"> shall be as valid and effectual as if it had been passed at a meeting duly convened and held, provided the following conditions are complied with:</w:t>
      </w:r>
    </w:p>
    <w:p w14:paraId="38DA667C" w14:textId="11D4DEB4" w:rsidR="00037CD6" w:rsidRPr="00AB422E" w:rsidRDefault="00037CD6" w:rsidP="00037CD6">
      <w:pPr>
        <w:pStyle w:val="ListParagraph"/>
        <w:numPr>
          <w:ilvl w:val="1"/>
          <w:numId w:val="30"/>
        </w:numPr>
        <w:ind w:right="14"/>
        <w:rPr>
          <w:sz w:val="36"/>
          <w:szCs w:val="36"/>
        </w:rPr>
      </w:pPr>
      <w:r w:rsidRPr="00AB422E">
        <w:rPr>
          <w:sz w:val="36"/>
          <w:szCs w:val="36"/>
        </w:rPr>
        <w:t>A</w:t>
      </w:r>
      <w:r w:rsidR="0028108C">
        <w:rPr>
          <w:sz w:val="36"/>
          <w:szCs w:val="36"/>
        </w:rPr>
        <w:t>pproval from each Board Member</w:t>
      </w:r>
      <w:r w:rsidR="00C950BE" w:rsidRPr="00AB422E">
        <w:rPr>
          <w:sz w:val="36"/>
          <w:szCs w:val="36"/>
        </w:rPr>
        <w:t xml:space="preserve"> must be received by one person being either such person </w:t>
      </w:r>
      <w:r w:rsidR="0028108C">
        <w:rPr>
          <w:sz w:val="36"/>
          <w:szCs w:val="36"/>
        </w:rPr>
        <w:lastRenderedPageBreak/>
        <w:t>as all the Board</w:t>
      </w:r>
      <w:r w:rsidR="00C950BE" w:rsidRPr="00AB422E">
        <w:rPr>
          <w:sz w:val="36"/>
          <w:szCs w:val="36"/>
        </w:rPr>
        <w:t xml:space="preserve"> have nominated in advance for that purpose or such other person as volunteers if necessary ("the Recipient"), which person may, for the avoidance </w:t>
      </w:r>
      <w:r w:rsidR="0028108C">
        <w:rPr>
          <w:sz w:val="36"/>
          <w:szCs w:val="36"/>
        </w:rPr>
        <w:t>of doubt, be one of the Board</w:t>
      </w:r>
      <w:r w:rsidRPr="00AB422E">
        <w:rPr>
          <w:sz w:val="36"/>
          <w:szCs w:val="36"/>
        </w:rPr>
        <w:t>.</w:t>
      </w:r>
    </w:p>
    <w:p w14:paraId="78581865" w14:textId="00E06893" w:rsidR="00037CD6" w:rsidRPr="00AB422E" w:rsidRDefault="00037CD6" w:rsidP="00037CD6">
      <w:pPr>
        <w:pStyle w:val="ListParagraph"/>
        <w:numPr>
          <w:ilvl w:val="1"/>
          <w:numId w:val="30"/>
        </w:numPr>
        <w:ind w:right="14"/>
        <w:rPr>
          <w:sz w:val="36"/>
          <w:szCs w:val="36"/>
        </w:rPr>
      </w:pPr>
      <w:r w:rsidRPr="00AB422E">
        <w:rPr>
          <w:sz w:val="36"/>
          <w:szCs w:val="36"/>
        </w:rPr>
        <w:t>F</w:t>
      </w:r>
      <w:r w:rsidR="00C950BE" w:rsidRPr="00AB422E">
        <w:rPr>
          <w:sz w:val="36"/>
          <w:szCs w:val="36"/>
        </w:rPr>
        <w:t>ollowing receipt of res</w:t>
      </w:r>
      <w:r w:rsidR="0028108C">
        <w:rPr>
          <w:sz w:val="36"/>
          <w:szCs w:val="36"/>
        </w:rPr>
        <w:t>ponses from all of the Board Members</w:t>
      </w:r>
      <w:r w:rsidR="00C950BE" w:rsidRPr="00AB422E">
        <w:rPr>
          <w:sz w:val="36"/>
          <w:szCs w:val="36"/>
        </w:rPr>
        <w:t>, the Recipient must com</w:t>
      </w:r>
      <w:r w:rsidR="0028108C">
        <w:rPr>
          <w:sz w:val="36"/>
          <w:szCs w:val="36"/>
        </w:rPr>
        <w:t>municate to all of the Board</w:t>
      </w:r>
      <w:r w:rsidR="00C950BE" w:rsidRPr="00AB422E">
        <w:rPr>
          <w:sz w:val="36"/>
          <w:szCs w:val="36"/>
        </w:rPr>
        <w:t xml:space="preserve"> by any means whether the resolution has been formally</w:t>
      </w:r>
      <w:r w:rsidR="0028108C">
        <w:rPr>
          <w:sz w:val="36"/>
          <w:szCs w:val="36"/>
        </w:rPr>
        <w:t xml:space="preserve"> approved by the Board</w:t>
      </w:r>
      <w:r w:rsidRPr="00AB422E">
        <w:rPr>
          <w:sz w:val="36"/>
          <w:szCs w:val="36"/>
        </w:rPr>
        <w:t>.</w:t>
      </w:r>
    </w:p>
    <w:p w14:paraId="0B438274" w14:textId="3F85693F" w:rsidR="00037CD6" w:rsidRPr="00AB422E" w:rsidRDefault="00037CD6" w:rsidP="00037CD6">
      <w:pPr>
        <w:pStyle w:val="ListParagraph"/>
        <w:numPr>
          <w:ilvl w:val="1"/>
          <w:numId w:val="30"/>
        </w:numPr>
        <w:ind w:right="14"/>
        <w:rPr>
          <w:sz w:val="36"/>
          <w:szCs w:val="36"/>
        </w:rPr>
      </w:pPr>
      <w:r w:rsidRPr="00AB422E">
        <w:rPr>
          <w:sz w:val="36"/>
          <w:szCs w:val="36"/>
        </w:rPr>
        <w:t>T</w:t>
      </w:r>
      <w:r w:rsidR="00C950BE" w:rsidRPr="00AB422E">
        <w:rPr>
          <w:sz w:val="36"/>
          <w:szCs w:val="36"/>
        </w:rPr>
        <w:t>he date of the decision shall be the date of the communication from the Recip</w:t>
      </w:r>
      <w:r w:rsidRPr="00AB422E">
        <w:rPr>
          <w:sz w:val="36"/>
          <w:szCs w:val="36"/>
        </w:rPr>
        <w:t>ient confirming formal approval.</w:t>
      </w:r>
    </w:p>
    <w:p w14:paraId="0D5DBAF4" w14:textId="17D68FD5" w:rsidR="00C950BE" w:rsidRPr="00AB422E" w:rsidRDefault="00037CD6" w:rsidP="00037CD6">
      <w:pPr>
        <w:pStyle w:val="ListParagraph"/>
        <w:numPr>
          <w:ilvl w:val="1"/>
          <w:numId w:val="30"/>
        </w:numPr>
        <w:ind w:right="14"/>
        <w:rPr>
          <w:sz w:val="36"/>
          <w:szCs w:val="36"/>
        </w:rPr>
      </w:pPr>
      <w:r w:rsidRPr="00AB422E">
        <w:rPr>
          <w:sz w:val="36"/>
          <w:szCs w:val="36"/>
        </w:rPr>
        <w:t xml:space="preserve"> T</w:t>
      </w:r>
      <w:r w:rsidR="00C950BE" w:rsidRPr="00AB422E">
        <w:rPr>
          <w:sz w:val="36"/>
          <w:szCs w:val="36"/>
        </w:rPr>
        <w:t>he Recipient must prepare a minute of the decisio</w:t>
      </w:r>
      <w:r w:rsidRPr="00AB422E">
        <w:rPr>
          <w:sz w:val="36"/>
          <w:szCs w:val="36"/>
        </w:rPr>
        <w:t>n.</w:t>
      </w:r>
    </w:p>
    <w:p w14:paraId="287B75F1" w14:textId="77777777" w:rsidR="00C950BE" w:rsidRPr="00AB422E" w:rsidRDefault="00C950BE" w:rsidP="00C950BE">
      <w:pPr>
        <w:pStyle w:val="Bullet"/>
        <w:numPr>
          <w:ilvl w:val="0"/>
          <w:numId w:val="0"/>
        </w:numPr>
        <w:ind w:left="720" w:hanging="360"/>
        <w:rPr>
          <w:sz w:val="36"/>
          <w:szCs w:val="36"/>
        </w:rPr>
      </w:pPr>
    </w:p>
    <w:p w14:paraId="701D47D5" w14:textId="77777777" w:rsidR="005F62AC" w:rsidRPr="00AB422E" w:rsidRDefault="005F62AC" w:rsidP="005F62AC">
      <w:pPr>
        <w:pStyle w:val="Bullet"/>
        <w:numPr>
          <w:ilvl w:val="0"/>
          <w:numId w:val="0"/>
        </w:numPr>
        <w:rPr>
          <w:b/>
          <w:sz w:val="36"/>
          <w:szCs w:val="36"/>
        </w:rPr>
      </w:pPr>
    </w:p>
    <w:p w14:paraId="667541DA" w14:textId="611A58AB" w:rsidR="003E711C" w:rsidRPr="00AB422E" w:rsidRDefault="00C950BE" w:rsidP="003E711C">
      <w:pPr>
        <w:pStyle w:val="Bullet"/>
        <w:numPr>
          <w:ilvl w:val="0"/>
          <w:numId w:val="0"/>
        </w:numPr>
        <w:ind w:left="720" w:hanging="360"/>
        <w:rPr>
          <w:b/>
          <w:sz w:val="36"/>
          <w:szCs w:val="36"/>
        </w:rPr>
      </w:pPr>
      <w:r w:rsidRPr="00AB422E">
        <w:rPr>
          <w:b/>
          <w:sz w:val="36"/>
          <w:szCs w:val="36"/>
        </w:rPr>
        <w:t>S</w:t>
      </w:r>
      <w:r w:rsidR="003E711C" w:rsidRPr="00AB422E">
        <w:rPr>
          <w:b/>
          <w:sz w:val="36"/>
          <w:szCs w:val="36"/>
        </w:rPr>
        <w:t>ub-committee</w:t>
      </w:r>
      <w:r w:rsidRPr="00AB422E">
        <w:rPr>
          <w:b/>
          <w:sz w:val="36"/>
          <w:szCs w:val="36"/>
        </w:rPr>
        <w:t xml:space="preserve">s of the Board </w:t>
      </w:r>
    </w:p>
    <w:p w14:paraId="59D32C28" w14:textId="0F6CE846" w:rsidR="003E711C" w:rsidRPr="00AB422E" w:rsidRDefault="00354556" w:rsidP="003E711C">
      <w:pPr>
        <w:pStyle w:val="Bullet"/>
        <w:numPr>
          <w:ilvl w:val="0"/>
          <w:numId w:val="0"/>
        </w:numPr>
        <w:ind w:left="720" w:hanging="360"/>
        <w:rPr>
          <w:sz w:val="36"/>
          <w:szCs w:val="36"/>
        </w:rPr>
      </w:pPr>
      <w:r w:rsidRPr="00AB422E">
        <w:rPr>
          <w:sz w:val="36"/>
          <w:szCs w:val="36"/>
        </w:rPr>
        <w:t>Some decisions will require a smaller group</w:t>
      </w:r>
      <w:r w:rsidR="003E711C" w:rsidRPr="00AB422E">
        <w:rPr>
          <w:sz w:val="36"/>
          <w:szCs w:val="36"/>
        </w:rPr>
        <w:t xml:space="preserve"> to work in collaboration and spend time familiarising themselves with information to allow informed decisions</w:t>
      </w:r>
      <w:r w:rsidR="003F5863" w:rsidRPr="00AB422E">
        <w:rPr>
          <w:sz w:val="36"/>
          <w:szCs w:val="36"/>
        </w:rPr>
        <w:t xml:space="preserve">. In these </w:t>
      </w:r>
      <w:r w:rsidRPr="00AB422E">
        <w:rPr>
          <w:sz w:val="36"/>
          <w:szCs w:val="36"/>
        </w:rPr>
        <w:t>instances,</w:t>
      </w:r>
      <w:r w:rsidR="003F5863" w:rsidRPr="00AB422E">
        <w:rPr>
          <w:sz w:val="36"/>
          <w:szCs w:val="36"/>
        </w:rPr>
        <w:t xml:space="preserve"> a</w:t>
      </w:r>
      <w:r w:rsidR="003E711C" w:rsidRPr="00AB422E">
        <w:rPr>
          <w:sz w:val="36"/>
          <w:szCs w:val="36"/>
        </w:rPr>
        <w:t xml:space="preserve"> sub-committ</w:t>
      </w:r>
      <w:r w:rsidR="003F5863" w:rsidRPr="00AB422E">
        <w:rPr>
          <w:sz w:val="36"/>
          <w:szCs w:val="36"/>
        </w:rPr>
        <w:t>ee of the Board should be formed</w:t>
      </w:r>
      <w:r w:rsidR="0028108C">
        <w:rPr>
          <w:sz w:val="36"/>
          <w:szCs w:val="36"/>
        </w:rPr>
        <w:t>, made up of Board Members and on occasion the Executive Director and/or any named person whose expertise the Board considers valuable to the work of the sub-committee</w:t>
      </w:r>
      <w:r w:rsidR="00C950BE" w:rsidRPr="00AB422E">
        <w:rPr>
          <w:sz w:val="36"/>
          <w:szCs w:val="36"/>
        </w:rPr>
        <w:t xml:space="preserve">. The sub-committee will then present </w:t>
      </w:r>
      <w:r w:rsidRPr="00AB422E">
        <w:rPr>
          <w:sz w:val="36"/>
          <w:szCs w:val="36"/>
        </w:rPr>
        <w:t>its</w:t>
      </w:r>
      <w:r w:rsidR="00C950BE" w:rsidRPr="00AB422E">
        <w:rPr>
          <w:sz w:val="36"/>
          <w:szCs w:val="36"/>
        </w:rPr>
        <w:t xml:space="preserve"> recommendations to the Board for approval. The B</w:t>
      </w:r>
      <w:r w:rsidR="0088621F" w:rsidRPr="00AB422E">
        <w:rPr>
          <w:sz w:val="36"/>
          <w:szCs w:val="36"/>
        </w:rPr>
        <w:t>oard will</w:t>
      </w:r>
      <w:r w:rsidR="00C950BE" w:rsidRPr="00AB422E">
        <w:rPr>
          <w:sz w:val="36"/>
          <w:szCs w:val="36"/>
        </w:rPr>
        <w:t xml:space="preserve"> make a decision based on the recommendations, following the stated decision making process.</w:t>
      </w:r>
      <w:r w:rsidR="0028108C">
        <w:rPr>
          <w:sz w:val="36"/>
          <w:szCs w:val="36"/>
        </w:rPr>
        <w:t xml:space="preserve"> </w:t>
      </w:r>
    </w:p>
    <w:p w14:paraId="3B28638B" w14:textId="4F474B39" w:rsidR="005F62AC" w:rsidRDefault="005F62AC" w:rsidP="005F62AC">
      <w:pPr>
        <w:pStyle w:val="Bullet"/>
        <w:numPr>
          <w:ilvl w:val="0"/>
          <w:numId w:val="0"/>
        </w:numPr>
        <w:rPr>
          <w:b/>
          <w:sz w:val="36"/>
          <w:szCs w:val="36"/>
        </w:rPr>
      </w:pPr>
    </w:p>
    <w:p w14:paraId="7D1D9874" w14:textId="5BBB07E9" w:rsidR="00DF0FCF" w:rsidRDefault="00DF0FCF" w:rsidP="005F62AC">
      <w:pPr>
        <w:pStyle w:val="Bullet"/>
        <w:numPr>
          <w:ilvl w:val="0"/>
          <w:numId w:val="0"/>
        </w:numPr>
        <w:rPr>
          <w:b/>
          <w:sz w:val="36"/>
          <w:szCs w:val="36"/>
        </w:rPr>
      </w:pPr>
    </w:p>
    <w:p w14:paraId="312B6FDB" w14:textId="77777777" w:rsidR="00DF0FCF" w:rsidRPr="00AB422E" w:rsidRDefault="00DF0FCF" w:rsidP="005F62AC">
      <w:pPr>
        <w:pStyle w:val="Bullet"/>
        <w:numPr>
          <w:ilvl w:val="0"/>
          <w:numId w:val="0"/>
        </w:numPr>
        <w:rPr>
          <w:b/>
          <w:sz w:val="36"/>
          <w:szCs w:val="36"/>
        </w:rPr>
      </w:pPr>
    </w:p>
    <w:p w14:paraId="5C676998" w14:textId="4312969A" w:rsidR="003E711C" w:rsidRPr="00AB422E" w:rsidRDefault="000352FA" w:rsidP="000352FA">
      <w:pPr>
        <w:pStyle w:val="Bullet"/>
        <w:numPr>
          <w:ilvl w:val="0"/>
          <w:numId w:val="0"/>
        </w:numPr>
        <w:ind w:left="720" w:hanging="360"/>
        <w:rPr>
          <w:b/>
          <w:sz w:val="36"/>
          <w:szCs w:val="36"/>
        </w:rPr>
      </w:pPr>
      <w:r w:rsidRPr="00AB422E">
        <w:rPr>
          <w:b/>
          <w:sz w:val="36"/>
          <w:szCs w:val="36"/>
        </w:rPr>
        <w:t>Examples of decisions delegated to the Executive Director</w:t>
      </w:r>
    </w:p>
    <w:p w14:paraId="4E2A7395" w14:textId="48D6B795" w:rsidR="000352FA" w:rsidRPr="00AB422E" w:rsidRDefault="000352FA" w:rsidP="000352FA">
      <w:pPr>
        <w:pStyle w:val="Bullet"/>
        <w:numPr>
          <w:ilvl w:val="0"/>
          <w:numId w:val="0"/>
        </w:numPr>
        <w:ind w:left="720" w:hanging="360"/>
        <w:rPr>
          <w:sz w:val="36"/>
          <w:szCs w:val="36"/>
        </w:rPr>
      </w:pPr>
      <w:r w:rsidRPr="00AB422E">
        <w:rPr>
          <w:sz w:val="36"/>
          <w:szCs w:val="36"/>
        </w:rPr>
        <w:t>The decisions made in t</w:t>
      </w:r>
      <w:r w:rsidR="0028108C">
        <w:rPr>
          <w:sz w:val="36"/>
          <w:szCs w:val="36"/>
        </w:rPr>
        <w:t>he day to day running of</w:t>
      </w:r>
      <w:r w:rsidRPr="00AB422E">
        <w:rPr>
          <w:sz w:val="36"/>
          <w:szCs w:val="36"/>
        </w:rPr>
        <w:t xml:space="preserve"> Healthwatch </w:t>
      </w:r>
      <w:r w:rsidR="0028108C">
        <w:rPr>
          <w:sz w:val="36"/>
          <w:szCs w:val="36"/>
        </w:rPr>
        <w:t xml:space="preserve">Hackney </w:t>
      </w:r>
      <w:r w:rsidRPr="00AB422E">
        <w:rPr>
          <w:sz w:val="36"/>
          <w:szCs w:val="36"/>
        </w:rPr>
        <w:t>are too numerous to bring to the Board as they occur. Decisions which align to the Board’s strateg</w:t>
      </w:r>
      <w:r w:rsidR="0088621F" w:rsidRPr="00AB422E">
        <w:rPr>
          <w:sz w:val="36"/>
          <w:szCs w:val="36"/>
        </w:rPr>
        <w:t>ic approach</w:t>
      </w:r>
      <w:r w:rsidRPr="00AB422E">
        <w:rPr>
          <w:sz w:val="36"/>
          <w:szCs w:val="36"/>
        </w:rPr>
        <w:t xml:space="preserve"> but are operational in nature should be delegated to the Executive Director. Examples of this include:</w:t>
      </w:r>
    </w:p>
    <w:p w14:paraId="4C47F8BC" w14:textId="77777777" w:rsidR="000352FA" w:rsidRPr="00AB422E" w:rsidRDefault="000352FA" w:rsidP="000352FA">
      <w:pPr>
        <w:pStyle w:val="Bullet"/>
        <w:rPr>
          <w:sz w:val="36"/>
          <w:szCs w:val="36"/>
        </w:rPr>
      </w:pPr>
      <w:r w:rsidRPr="00AB422E">
        <w:rPr>
          <w:sz w:val="36"/>
          <w:szCs w:val="36"/>
        </w:rPr>
        <w:t>Whether to request information.</w:t>
      </w:r>
    </w:p>
    <w:p w14:paraId="001E10CE" w14:textId="77777777" w:rsidR="000352FA" w:rsidRPr="00AB422E" w:rsidRDefault="000352FA" w:rsidP="000352FA">
      <w:pPr>
        <w:pStyle w:val="Bullet"/>
        <w:rPr>
          <w:sz w:val="36"/>
          <w:szCs w:val="36"/>
        </w:rPr>
      </w:pPr>
      <w:r w:rsidRPr="00AB422E">
        <w:rPr>
          <w:sz w:val="36"/>
          <w:szCs w:val="36"/>
        </w:rPr>
        <w:t>Whether to make a report or a recommendation.</w:t>
      </w:r>
    </w:p>
    <w:p w14:paraId="1C774D69" w14:textId="77777777" w:rsidR="000352FA" w:rsidRPr="00AB422E" w:rsidRDefault="000352FA" w:rsidP="000352FA">
      <w:pPr>
        <w:pStyle w:val="Bullet"/>
        <w:rPr>
          <w:sz w:val="36"/>
          <w:szCs w:val="36"/>
        </w:rPr>
      </w:pPr>
      <w:r w:rsidRPr="00AB422E">
        <w:rPr>
          <w:sz w:val="36"/>
          <w:szCs w:val="36"/>
        </w:rPr>
        <w:t>Which premises to Enter and View and when those premises are to be visited.</w:t>
      </w:r>
    </w:p>
    <w:p w14:paraId="27E16CD2" w14:textId="77777777" w:rsidR="000352FA" w:rsidRPr="00AB422E" w:rsidRDefault="000352FA" w:rsidP="000352FA">
      <w:pPr>
        <w:pStyle w:val="Bullet"/>
        <w:rPr>
          <w:sz w:val="36"/>
          <w:szCs w:val="36"/>
        </w:rPr>
      </w:pPr>
      <w:r w:rsidRPr="00AB422E">
        <w:rPr>
          <w:sz w:val="36"/>
          <w:szCs w:val="36"/>
        </w:rPr>
        <w:t>Whether to refer a matter to Overview and Scrutiny Committee.</w:t>
      </w:r>
    </w:p>
    <w:p w14:paraId="5297901F" w14:textId="535779A0" w:rsidR="005F62AC" w:rsidRPr="00AB422E" w:rsidRDefault="000352FA" w:rsidP="00C950BE">
      <w:pPr>
        <w:pStyle w:val="Bullet"/>
        <w:rPr>
          <w:sz w:val="36"/>
          <w:szCs w:val="36"/>
        </w:rPr>
      </w:pPr>
      <w:r w:rsidRPr="00AB422E">
        <w:rPr>
          <w:sz w:val="36"/>
          <w:szCs w:val="36"/>
        </w:rPr>
        <w:t xml:space="preserve">Whether to report a matter concerning our activities to </w:t>
      </w:r>
      <w:r w:rsidR="00C950BE" w:rsidRPr="00AB422E">
        <w:rPr>
          <w:sz w:val="36"/>
          <w:szCs w:val="36"/>
        </w:rPr>
        <w:t xml:space="preserve">service </w:t>
      </w:r>
      <w:r w:rsidR="0088621F" w:rsidRPr="00AB422E">
        <w:rPr>
          <w:sz w:val="36"/>
          <w:szCs w:val="36"/>
        </w:rPr>
        <w:t>commissioners</w:t>
      </w:r>
    </w:p>
    <w:p w14:paraId="3EFFA416" w14:textId="4AC8285D" w:rsidR="005F62AC" w:rsidRPr="00AB422E" w:rsidRDefault="005F62AC" w:rsidP="0088621F">
      <w:pPr>
        <w:pStyle w:val="Bullet"/>
        <w:numPr>
          <w:ilvl w:val="0"/>
          <w:numId w:val="0"/>
        </w:numPr>
        <w:rPr>
          <w:color w:val="FF0000"/>
          <w:sz w:val="36"/>
          <w:szCs w:val="36"/>
        </w:rPr>
      </w:pPr>
    </w:p>
    <w:p w14:paraId="4F80B15A" w14:textId="70A38655" w:rsidR="003640F7" w:rsidRPr="00AB422E" w:rsidRDefault="003640F7" w:rsidP="003640F7">
      <w:pPr>
        <w:pStyle w:val="Bullet"/>
        <w:numPr>
          <w:ilvl w:val="0"/>
          <w:numId w:val="0"/>
        </w:numPr>
        <w:ind w:left="720" w:hanging="360"/>
        <w:rPr>
          <w:sz w:val="36"/>
          <w:szCs w:val="36"/>
        </w:rPr>
      </w:pPr>
      <w:r w:rsidRPr="00AB422E">
        <w:rPr>
          <w:sz w:val="36"/>
          <w:szCs w:val="36"/>
        </w:rPr>
        <w:t>The Executive Director should keep the Chair of the Board informed and discuss decisions of a similar scale to those listed above at regular meetings, giving the Chair the opportunity to steer decisions. These decisions may be actioned</w:t>
      </w:r>
      <w:r w:rsidR="00C950BE" w:rsidRPr="00AB422E">
        <w:rPr>
          <w:sz w:val="36"/>
          <w:szCs w:val="36"/>
        </w:rPr>
        <w:t xml:space="preserve"> with</w:t>
      </w:r>
      <w:r w:rsidRPr="00AB422E">
        <w:rPr>
          <w:sz w:val="36"/>
          <w:szCs w:val="36"/>
        </w:rPr>
        <w:t xml:space="preserve"> immediate effect. </w:t>
      </w:r>
    </w:p>
    <w:p w14:paraId="41E49395" w14:textId="68B84514" w:rsidR="00AC2DF2" w:rsidRPr="00AB422E" w:rsidRDefault="00AC2DF2" w:rsidP="00C36F2F">
      <w:pPr>
        <w:rPr>
          <w:b/>
          <w:sz w:val="36"/>
          <w:szCs w:val="36"/>
        </w:rPr>
      </w:pPr>
    </w:p>
    <w:p w14:paraId="7BA41CE2" w14:textId="0915EC3A" w:rsidR="00520EEF" w:rsidRPr="00AB422E" w:rsidRDefault="00D50915" w:rsidP="001420C1">
      <w:pPr>
        <w:pStyle w:val="Heading2"/>
        <w:rPr>
          <w:sz w:val="36"/>
          <w:szCs w:val="36"/>
        </w:rPr>
      </w:pPr>
      <w:r w:rsidRPr="00AB422E">
        <w:rPr>
          <w:sz w:val="36"/>
          <w:szCs w:val="36"/>
        </w:rPr>
        <w:t xml:space="preserve">Involving </w:t>
      </w:r>
      <w:r w:rsidR="00354556" w:rsidRPr="00AB422E">
        <w:rPr>
          <w:sz w:val="36"/>
          <w:szCs w:val="36"/>
        </w:rPr>
        <w:t xml:space="preserve">staff, </w:t>
      </w:r>
      <w:r w:rsidRPr="00AB422E">
        <w:rPr>
          <w:sz w:val="36"/>
          <w:szCs w:val="36"/>
        </w:rPr>
        <w:t xml:space="preserve">lay persons, </w:t>
      </w:r>
      <w:r w:rsidR="00520EEF" w:rsidRPr="00AB422E">
        <w:rPr>
          <w:sz w:val="36"/>
          <w:szCs w:val="36"/>
        </w:rPr>
        <w:t>volunteers</w:t>
      </w:r>
      <w:r w:rsidRPr="00AB422E">
        <w:rPr>
          <w:sz w:val="36"/>
          <w:szCs w:val="36"/>
        </w:rPr>
        <w:t xml:space="preserve"> and external stake-holders</w:t>
      </w:r>
      <w:r w:rsidR="0088621F" w:rsidRPr="00AB422E">
        <w:rPr>
          <w:sz w:val="36"/>
          <w:szCs w:val="36"/>
        </w:rPr>
        <w:t xml:space="preserve"> in </w:t>
      </w:r>
      <w:r w:rsidR="00520EEF" w:rsidRPr="00AB422E">
        <w:rPr>
          <w:sz w:val="36"/>
          <w:szCs w:val="36"/>
        </w:rPr>
        <w:t xml:space="preserve">decisions </w:t>
      </w:r>
    </w:p>
    <w:p w14:paraId="0D9F666F" w14:textId="33D84E25" w:rsidR="00520EEF" w:rsidRPr="00AB422E" w:rsidRDefault="00C176C0" w:rsidP="001420C1">
      <w:pPr>
        <w:rPr>
          <w:sz w:val="36"/>
          <w:szCs w:val="36"/>
        </w:rPr>
      </w:pPr>
      <w:r w:rsidRPr="00AB422E">
        <w:rPr>
          <w:sz w:val="36"/>
          <w:szCs w:val="36"/>
        </w:rPr>
        <w:lastRenderedPageBreak/>
        <w:t xml:space="preserve">Healthwatch Hackney’s </w:t>
      </w:r>
      <w:r w:rsidR="00E160C4" w:rsidRPr="00AB422E">
        <w:rPr>
          <w:sz w:val="36"/>
          <w:szCs w:val="36"/>
        </w:rPr>
        <w:t>B</w:t>
      </w:r>
      <w:r w:rsidR="007F778E" w:rsidRPr="00AB422E">
        <w:rPr>
          <w:sz w:val="36"/>
          <w:szCs w:val="36"/>
        </w:rPr>
        <w:t>oard is composed sole</w:t>
      </w:r>
      <w:r w:rsidR="00393ECA" w:rsidRPr="00AB422E">
        <w:rPr>
          <w:sz w:val="36"/>
          <w:szCs w:val="36"/>
        </w:rPr>
        <w:t>l</w:t>
      </w:r>
      <w:r w:rsidR="007F778E" w:rsidRPr="00AB422E">
        <w:rPr>
          <w:sz w:val="36"/>
          <w:szCs w:val="36"/>
        </w:rPr>
        <w:t>y</w:t>
      </w:r>
      <w:r w:rsidR="00520EEF" w:rsidRPr="00AB422E">
        <w:rPr>
          <w:sz w:val="36"/>
          <w:szCs w:val="36"/>
        </w:rPr>
        <w:t xml:space="preserve"> of lay persons (a person who is not a health or social care professional) and volunteers (a perso</w:t>
      </w:r>
      <w:r w:rsidRPr="00AB422E">
        <w:rPr>
          <w:sz w:val="36"/>
          <w:szCs w:val="36"/>
        </w:rPr>
        <w:t xml:space="preserve">n who is not a paid employee of Healthwatch Hackney). Healthwatch Hackney </w:t>
      </w:r>
      <w:r w:rsidR="00520EEF" w:rsidRPr="00AB422E">
        <w:rPr>
          <w:sz w:val="36"/>
          <w:szCs w:val="36"/>
        </w:rPr>
        <w:t>intends to secure broad based views on i</w:t>
      </w:r>
      <w:r w:rsidR="00F801D5" w:rsidRPr="00AB422E">
        <w:rPr>
          <w:sz w:val="36"/>
          <w:szCs w:val="36"/>
        </w:rPr>
        <w:t>ts activities wherever possible. To achieve this, there may be occasions when it is appropriate to include external stake-holders, the Executive Director or staff members in a sub-comm</w:t>
      </w:r>
      <w:r w:rsidR="0028108C">
        <w:rPr>
          <w:sz w:val="36"/>
          <w:szCs w:val="36"/>
        </w:rPr>
        <w:t>ittee. As they are not Board Members</w:t>
      </w:r>
      <w:r w:rsidR="00F801D5" w:rsidRPr="00AB422E">
        <w:rPr>
          <w:sz w:val="36"/>
          <w:szCs w:val="36"/>
        </w:rPr>
        <w:t>, these people will not hold a decision making vote, but may be involved in forming and presenting recommendations to the Board</w:t>
      </w:r>
      <w:r w:rsidR="00D50915" w:rsidRPr="00AB422E">
        <w:rPr>
          <w:color w:val="FF0000"/>
          <w:sz w:val="36"/>
          <w:szCs w:val="36"/>
        </w:rPr>
        <w:t xml:space="preserve"> </w:t>
      </w:r>
    </w:p>
    <w:p w14:paraId="5B9E40CA" w14:textId="77777777" w:rsidR="00DC72C2" w:rsidRPr="00AB422E" w:rsidRDefault="00DC72C2" w:rsidP="001420C1">
      <w:pPr>
        <w:pStyle w:val="Heading2"/>
        <w:rPr>
          <w:sz w:val="36"/>
          <w:szCs w:val="36"/>
        </w:rPr>
      </w:pPr>
    </w:p>
    <w:p w14:paraId="655859B0" w14:textId="77777777" w:rsidR="00DC72C2" w:rsidRPr="00AB422E" w:rsidRDefault="00DC72C2" w:rsidP="001420C1">
      <w:pPr>
        <w:pStyle w:val="Heading2"/>
        <w:rPr>
          <w:sz w:val="36"/>
          <w:szCs w:val="36"/>
        </w:rPr>
      </w:pPr>
    </w:p>
    <w:p w14:paraId="48DB2D2C" w14:textId="61286284" w:rsidR="00520EEF" w:rsidRPr="00AB422E" w:rsidRDefault="00520EEF" w:rsidP="001420C1">
      <w:pPr>
        <w:pStyle w:val="Heading2"/>
        <w:rPr>
          <w:sz w:val="36"/>
          <w:szCs w:val="36"/>
        </w:rPr>
      </w:pPr>
      <w:r w:rsidRPr="00AB422E">
        <w:rPr>
          <w:sz w:val="36"/>
          <w:szCs w:val="36"/>
        </w:rPr>
        <w:t xml:space="preserve">How are decisions made? </w:t>
      </w:r>
    </w:p>
    <w:p w14:paraId="186F5CD2" w14:textId="61B30288" w:rsidR="006A5BBD" w:rsidRPr="00AB422E" w:rsidRDefault="00520EEF" w:rsidP="001420C1">
      <w:pPr>
        <w:rPr>
          <w:sz w:val="36"/>
          <w:szCs w:val="36"/>
        </w:rPr>
      </w:pPr>
      <w:r w:rsidRPr="00AB422E">
        <w:rPr>
          <w:sz w:val="36"/>
          <w:szCs w:val="36"/>
        </w:rPr>
        <w:t>The poten</w:t>
      </w:r>
      <w:r w:rsidR="00C176C0" w:rsidRPr="00AB422E">
        <w:rPr>
          <w:sz w:val="36"/>
          <w:szCs w:val="36"/>
        </w:rPr>
        <w:t xml:space="preserve">tial scope of the work of Healthwatch Hackney </w:t>
      </w:r>
      <w:r w:rsidRPr="00AB422E">
        <w:rPr>
          <w:sz w:val="36"/>
          <w:szCs w:val="36"/>
        </w:rPr>
        <w:t xml:space="preserve">is vast – it has a responsibility for </w:t>
      </w:r>
      <w:r w:rsidR="00DC72C2" w:rsidRPr="00AB422E">
        <w:rPr>
          <w:sz w:val="36"/>
          <w:szCs w:val="36"/>
        </w:rPr>
        <w:t xml:space="preserve">monitoring </w:t>
      </w:r>
      <w:r w:rsidRPr="00AB422E">
        <w:rPr>
          <w:sz w:val="36"/>
          <w:szCs w:val="36"/>
        </w:rPr>
        <w:t>health services for all adult</w:t>
      </w:r>
      <w:r w:rsidR="00C176C0" w:rsidRPr="00AB422E">
        <w:rPr>
          <w:sz w:val="36"/>
          <w:szCs w:val="36"/>
        </w:rPr>
        <w:t>s, children and young people</w:t>
      </w:r>
      <w:r w:rsidR="00DC72C2" w:rsidRPr="00AB422E">
        <w:rPr>
          <w:sz w:val="36"/>
          <w:szCs w:val="36"/>
        </w:rPr>
        <w:t xml:space="preserve">, and social services for adults </w:t>
      </w:r>
      <w:r w:rsidR="00C176C0" w:rsidRPr="00AB422E">
        <w:rPr>
          <w:sz w:val="36"/>
          <w:szCs w:val="36"/>
        </w:rPr>
        <w:t>in Hackney</w:t>
      </w:r>
      <w:r w:rsidR="001648EB" w:rsidRPr="00AB422E">
        <w:rPr>
          <w:sz w:val="36"/>
          <w:szCs w:val="36"/>
        </w:rPr>
        <w:t xml:space="preserve">, </w:t>
      </w:r>
      <w:r w:rsidR="00C31252" w:rsidRPr="00AB422E">
        <w:rPr>
          <w:sz w:val="36"/>
          <w:szCs w:val="36"/>
        </w:rPr>
        <w:t>i</w:t>
      </w:r>
      <w:r w:rsidRPr="00AB422E">
        <w:rPr>
          <w:sz w:val="36"/>
          <w:szCs w:val="36"/>
        </w:rPr>
        <w:t xml:space="preserve">ncluding those who are most vulnerable or may be excluded. This means we must prioritise the issues we focus on. The main sources to inform our work programme are likely to come from: </w:t>
      </w:r>
    </w:p>
    <w:p w14:paraId="14463C9E" w14:textId="77777777" w:rsidR="006A5BBD" w:rsidRPr="00AB422E" w:rsidRDefault="006A5BBD" w:rsidP="001420C1">
      <w:pPr>
        <w:rPr>
          <w:sz w:val="36"/>
          <w:szCs w:val="36"/>
        </w:rPr>
      </w:pPr>
    </w:p>
    <w:p w14:paraId="692797A3" w14:textId="222471BD" w:rsidR="00520EEF" w:rsidRPr="00AB422E" w:rsidRDefault="00520EEF" w:rsidP="001420C1">
      <w:pPr>
        <w:pStyle w:val="Bullet"/>
        <w:rPr>
          <w:sz w:val="36"/>
          <w:szCs w:val="36"/>
        </w:rPr>
      </w:pPr>
      <w:r w:rsidRPr="00AB422E">
        <w:rPr>
          <w:sz w:val="36"/>
          <w:szCs w:val="36"/>
        </w:rPr>
        <w:t xml:space="preserve">People’s experiences of health and social care services that they share with us. </w:t>
      </w:r>
    </w:p>
    <w:p w14:paraId="797F8206" w14:textId="2E357BF2" w:rsidR="00520EEF" w:rsidRPr="00AB422E" w:rsidRDefault="00520EEF" w:rsidP="001420C1">
      <w:pPr>
        <w:pStyle w:val="Bullet"/>
        <w:rPr>
          <w:color w:val="auto"/>
          <w:sz w:val="36"/>
          <w:szCs w:val="36"/>
        </w:rPr>
      </w:pPr>
      <w:r w:rsidRPr="00AB422E">
        <w:rPr>
          <w:sz w:val="36"/>
          <w:szCs w:val="36"/>
        </w:rPr>
        <w:t>Evidence we proactively collect about specific areas of concern through the stories and enquiries we hear directly, including deliberative research, public surveys and polls.</w:t>
      </w:r>
    </w:p>
    <w:p w14:paraId="02D97E94" w14:textId="70BA8F7F" w:rsidR="00520EEF" w:rsidRPr="00AB422E" w:rsidRDefault="00520EEF" w:rsidP="001420C1">
      <w:pPr>
        <w:pStyle w:val="Bullet"/>
        <w:rPr>
          <w:sz w:val="36"/>
          <w:szCs w:val="36"/>
        </w:rPr>
      </w:pPr>
      <w:r w:rsidRPr="00AB422E">
        <w:rPr>
          <w:sz w:val="36"/>
          <w:szCs w:val="36"/>
        </w:rPr>
        <w:lastRenderedPageBreak/>
        <w:t>National and local data sets that evidence issues affecting large numbers of the local population and the most excluded.</w:t>
      </w:r>
    </w:p>
    <w:p w14:paraId="77840994" w14:textId="20C00F72" w:rsidR="00520EEF" w:rsidRPr="00AB422E" w:rsidRDefault="00520EEF" w:rsidP="001420C1">
      <w:pPr>
        <w:rPr>
          <w:sz w:val="36"/>
          <w:szCs w:val="36"/>
        </w:rPr>
      </w:pPr>
      <w:r w:rsidRPr="00AB422E">
        <w:rPr>
          <w:sz w:val="36"/>
          <w:szCs w:val="36"/>
        </w:rPr>
        <w:t>This list is not exhaustive and other relevant sources of data will be considered.</w:t>
      </w:r>
    </w:p>
    <w:p w14:paraId="37E6269E" w14:textId="2C54BC7C" w:rsidR="00520EEF" w:rsidRPr="00AB422E" w:rsidRDefault="00520EEF" w:rsidP="001420C1">
      <w:pPr>
        <w:rPr>
          <w:sz w:val="36"/>
          <w:szCs w:val="36"/>
        </w:rPr>
      </w:pPr>
      <w:r w:rsidRPr="00AB422E">
        <w:rPr>
          <w:sz w:val="36"/>
          <w:szCs w:val="36"/>
        </w:rPr>
        <w:t>In order to prioritise</w:t>
      </w:r>
      <w:r w:rsidR="007F778E" w:rsidRPr="00AB422E">
        <w:rPr>
          <w:sz w:val="36"/>
          <w:szCs w:val="36"/>
        </w:rPr>
        <w:t>, Healthwatch Hackney</w:t>
      </w:r>
      <w:r w:rsidRPr="00AB422E">
        <w:rPr>
          <w:sz w:val="36"/>
          <w:szCs w:val="36"/>
        </w:rPr>
        <w:t xml:space="preserve"> </w:t>
      </w:r>
      <w:r w:rsidR="007F778E" w:rsidRPr="00AB422E">
        <w:rPr>
          <w:sz w:val="36"/>
          <w:szCs w:val="36"/>
        </w:rPr>
        <w:t xml:space="preserve">Board and </w:t>
      </w:r>
      <w:r w:rsidR="00C36F2F" w:rsidRPr="00AB422E">
        <w:rPr>
          <w:sz w:val="36"/>
          <w:szCs w:val="36"/>
        </w:rPr>
        <w:t>Executive Director</w:t>
      </w:r>
      <w:r w:rsidR="00C31252" w:rsidRPr="00AB422E">
        <w:rPr>
          <w:sz w:val="36"/>
          <w:szCs w:val="36"/>
        </w:rPr>
        <w:t xml:space="preserve"> w</w:t>
      </w:r>
      <w:r w:rsidRPr="00AB422E">
        <w:rPr>
          <w:sz w:val="36"/>
          <w:szCs w:val="36"/>
        </w:rPr>
        <w:t>ill carefully consider all sources of information and decide where it can add most value. Areas to be considered include but are not limited to:</w:t>
      </w:r>
    </w:p>
    <w:p w14:paraId="13644E1F" w14:textId="15BB1380" w:rsidR="00520EEF" w:rsidRPr="00AB422E" w:rsidRDefault="00520EEF" w:rsidP="001420C1">
      <w:pPr>
        <w:pStyle w:val="Bullet"/>
        <w:rPr>
          <w:sz w:val="36"/>
          <w:szCs w:val="36"/>
        </w:rPr>
      </w:pPr>
      <w:r w:rsidRPr="00AB422E">
        <w:rPr>
          <w:sz w:val="36"/>
          <w:szCs w:val="36"/>
        </w:rPr>
        <w:t>That the issues fit with our organisational role and responsibilities</w:t>
      </w:r>
      <w:r w:rsidR="007F778E" w:rsidRPr="00AB422E">
        <w:rPr>
          <w:sz w:val="36"/>
          <w:szCs w:val="36"/>
        </w:rPr>
        <w:t xml:space="preserve">, ensuring Healthwatch Hackney </w:t>
      </w:r>
      <w:r w:rsidRPr="00AB422E">
        <w:rPr>
          <w:sz w:val="36"/>
          <w:szCs w:val="36"/>
        </w:rPr>
        <w:t xml:space="preserve">delivers to its statutory </w:t>
      </w:r>
      <w:r w:rsidR="00DC72C2" w:rsidRPr="00AB422E">
        <w:rPr>
          <w:sz w:val="36"/>
          <w:szCs w:val="36"/>
        </w:rPr>
        <w:t>duties</w:t>
      </w:r>
      <w:r w:rsidRPr="00AB422E">
        <w:rPr>
          <w:sz w:val="36"/>
          <w:szCs w:val="36"/>
        </w:rPr>
        <w:t xml:space="preserve">. </w:t>
      </w:r>
    </w:p>
    <w:p w14:paraId="0A15C31F" w14:textId="2DB536B0" w:rsidR="00520EEF" w:rsidRPr="00AB422E" w:rsidRDefault="00520EEF" w:rsidP="001420C1">
      <w:pPr>
        <w:pStyle w:val="Bullet"/>
        <w:rPr>
          <w:sz w:val="36"/>
          <w:szCs w:val="36"/>
        </w:rPr>
      </w:pPr>
      <w:r w:rsidRPr="00AB422E">
        <w:rPr>
          <w:sz w:val="36"/>
          <w:szCs w:val="36"/>
        </w:rPr>
        <w:t>How much the issue matters to local people, it must be something they care about as we are here to be the voice of people in health and</w:t>
      </w:r>
      <w:r w:rsidR="00DC72C2" w:rsidRPr="00AB422E">
        <w:rPr>
          <w:sz w:val="36"/>
          <w:szCs w:val="36"/>
        </w:rPr>
        <w:t xml:space="preserve"> adult</w:t>
      </w:r>
      <w:r w:rsidRPr="00AB422E">
        <w:rPr>
          <w:sz w:val="36"/>
          <w:szCs w:val="36"/>
        </w:rPr>
        <w:t xml:space="preserve"> social care. </w:t>
      </w:r>
    </w:p>
    <w:p w14:paraId="1EDB4C73" w14:textId="4DF17118" w:rsidR="003D0D3C" w:rsidRPr="00AB422E" w:rsidRDefault="007F778E" w:rsidP="0015442F">
      <w:pPr>
        <w:pStyle w:val="Bullet"/>
        <w:rPr>
          <w:sz w:val="36"/>
          <w:szCs w:val="36"/>
        </w:rPr>
      </w:pPr>
      <w:r w:rsidRPr="00AB422E">
        <w:rPr>
          <w:sz w:val="36"/>
          <w:szCs w:val="36"/>
        </w:rPr>
        <w:t>How much change Healthwatch Hackney</w:t>
      </w:r>
      <w:r w:rsidR="00520EEF" w:rsidRPr="00AB422E">
        <w:rPr>
          <w:sz w:val="36"/>
          <w:szCs w:val="36"/>
        </w:rPr>
        <w:t xml:space="preserve"> can bring about. This enables us to make sure we are choosing areas where we can have the greatest impact. This is important to deliver the greatest return for our budget, maintain our independence and ensure we bring issues to the attention of the health and care system.</w:t>
      </w:r>
    </w:p>
    <w:p w14:paraId="0E5DB650" w14:textId="3C0F5A3A" w:rsidR="00520EEF" w:rsidRPr="00AB422E" w:rsidRDefault="00520EEF" w:rsidP="00520EEF">
      <w:pPr>
        <w:pStyle w:val="Bullet"/>
        <w:rPr>
          <w:sz w:val="36"/>
          <w:szCs w:val="36"/>
        </w:rPr>
      </w:pPr>
      <w:r w:rsidRPr="00AB422E">
        <w:rPr>
          <w:sz w:val="36"/>
          <w:szCs w:val="36"/>
        </w:rPr>
        <w:t xml:space="preserve">Finally, the Board </w:t>
      </w:r>
      <w:r w:rsidR="00C36F2F" w:rsidRPr="00AB422E">
        <w:rPr>
          <w:sz w:val="36"/>
          <w:szCs w:val="36"/>
        </w:rPr>
        <w:t xml:space="preserve">and Executive Director </w:t>
      </w:r>
      <w:r w:rsidR="007F778E" w:rsidRPr="00AB422E">
        <w:rPr>
          <w:sz w:val="36"/>
          <w:szCs w:val="36"/>
        </w:rPr>
        <w:t xml:space="preserve">of Healthwatch Hackney </w:t>
      </w:r>
      <w:r w:rsidRPr="00AB422E">
        <w:rPr>
          <w:sz w:val="36"/>
          <w:szCs w:val="36"/>
        </w:rPr>
        <w:t xml:space="preserve">will consider our work as a full set of priorities, as together they need to have the greatest impact for people using health and social care services. </w:t>
      </w:r>
    </w:p>
    <w:p w14:paraId="3C27E64B" w14:textId="78040892" w:rsidR="00520EEF" w:rsidRDefault="00520EEF" w:rsidP="001420C1">
      <w:pPr>
        <w:rPr>
          <w:sz w:val="36"/>
          <w:szCs w:val="36"/>
        </w:rPr>
      </w:pPr>
      <w:r w:rsidRPr="00AB422E">
        <w:rPr>
          <w:sz w:val="36"/>
          <w:szCs w:val="36"/>
        </w:rPr>
        <w:t xml:space="preserve">Board meetings are open to the public, and minutes recording </w:t>
      </w:r>
      <w:r w:rsidR="007F778E" w:rsidRPr="00AB422E">
        <w:rPr>
          <w:sz w:val="36"/>
          <w:szCs w:val="36"/>
        </w:rPr>
        <w:t xml:space="preserve">decisions will be available via Healthwatch Hackney’s </w:t>
      </w:r>
      <w:r w:rsidRPr="00AB422E">
        <w:rPr>
          <w:sz w:val="36"/>
          <w:szCs w:val="36"/>
        </w:rPr>
        <w:t>website.</w:t>
      </w:r>
    </w:p>
    <w:p w14:paraId="4DC9D0BC" w14:textId="0778BF05" w:rsidR="00A90A59" w:rsidRDefault="00A90A59" w:rsidP="001420C1">
      <w:pPr>
        <w:rPr>
          <w:sz w:val="36"/>
          <w:szCs w:val="36"/>
        </w:rPr>
      </w:pPr>
    </w:p>
    <w:p w14:paraId="3E44EA13" w14:textId="77777777" w:rsidR="00A90A59" w:rsidRDefault="00A90A59" w:rsidP="001420C1">
      <w:pPr>
        <w:rPr>
          <w:sz w:val="36"/>
          <w:szCs w:val="36"/>
        </w:rPr>
      </w:pPr>
    </w:p>
    <w:p w14:paraId="5337B190" w14:textId="77777777" w:rsidR="00A90A59" w:rsidRPr="00A90A59" w:rsidRDefault="00A90A59" w:rsidP="001420C1">
      <w:pPr>
        <w:rPr>
          <w:b/>
          <w:sz w:val="36"/>
          <w:szCs w:val="36"/>
        </w:rPr>
      </w:pPr>
      <w:r w:rsidRPr="00A90A59">
        <w:rPr>
          <w:b/>
          <w:sz w:val="36"/>
          <w:szCs w:val="36"/>
        </w:rPr>
        <w:t>Appeals Against Decisions</w:t>
      </w:r>
    </w:p>
    <w:p w14:paraId="1251CE30" w14:textId="06E3260F" w:rsidR="00A90A59" w:rsidRPr="00A90A59" w:rsidRDefault="00A90A59" w:rsidP="001420C1">
      <w:pPr>
        <w:rPr>
          <w:sz w:val="36"/>
          <w:szCs w:val="36"/>
        </w:rPr>
      </w:pPr>
      <w:r w:rsidRPr="00A90A59">
        <w:rPr>
          <w:sz w:val="36"/>
          <w:szCs w:val="36"/>
        </w:rPr>
        <w:t xml:space="preserve"> The Board of Healthwatch Hackney will reconsider a decision where new evidence has become available, or if circumstances change, which might prompt it to reach a different decision; or where there is evidence that this decision-making process was not followed.</w:t>
      </w:r>
    </w:p>
    <w:p w14:paraId="65573090" w14:textId="3B06AE79" w:rsidR="003D0D3C" w:rsidRPr="00AB422E" w:rsidRDefault="00520EEF" w:rsidP="0015442F">
      <w:pPr>
        <w:pStyle w:val="Heading2"/>
        <w:rPr>
          <w:sz w:val="36"/>
          <w:szCs w:val="36"/>
        </w:rPr>
      </w:pPr>
      <w:r w:rsidRPr="00AB422E">
        <w:rPr>
          <w:sz w:val="36"/>
          <w:szCs w:val="36"/>
        </w:rPr>
        <w:t>Dealing with breaches of any procedure referred to in this policy document</w:t>
      </w:r>
    </w:p>
    <w:p w14:paraId="5C505C1A" w14:textId="43E939B2" w:rsidR="00520EEF" w:rsidRPr="00AB422E" w:rsidRDefault="00520EEF" w:rsidP="001420C1">
      <w:pPr>
        <w:rPr>
          <w:sz w:val="36"/>
          <w:szCs w:val="36"/>
        </w:rPr>
      </w:pPr>
      <w:r w:rsidRPr="00AB422E">
        <w:rPr>
          <w:sz w:val="36"/>
          <w:szCs w:val="36"/>
        </w:rPr>
        <w:t>If a d</w:t>
      </w:r>
      <w:r w:rsidR="007F778E" w:rsidRPr="00AB422E">
        <w:rPr>
          <w:sz w:val="36"/>
          <w:szCs w:val="36"/>
        </w:rPr>
        <w:t>ecision is taken in the name of Healthwatch Hackney</w:t>
      </w:r>
      <w:r w:rsidRPr="00AB422E">
        <w:rPr>
          <w:sz w:val="36"/>
          <w:szCs w:val="36"/>
        </w:rPr>
        <w:t xml:space="preserve"> without authorisation in the manner set out in this policy document, the Board will determine what action is needed. This may be to either approve the decision retrospectively, or to reverse the decision. </w:t>
      </w:r>
    </w:p>
    <w:p w14:paraId="2FF521D7" w14:textId="08CFAC9A" w:rsidR="003D0D3C" w:rsidRPr="00AB422E" w:rsidRDefault="00520EEF" w:rsidP="00354556">
      <w:pPr>
        <w:rPr>
          <w:sz w:val="36"/>
          <w:szCs w:val="36"/>
        </w:rPr>
      </w:pPr>
      <w:r w:rsidRPr="00AB422E">
        <w:rPr>
          <w:sz w:val="36"/>
          <w:szCs w:val="36"/>
        </w:rPr>
        <w:t xml:space="preserve">If </w:t>
      </w:r>
      <w:r w:rsidR="00DC72C2" w:rsidRPr="00AB422E">
        <w:rPr>
          <w:sz w:val="36"/>
          <w:szCs w:val="36"/>
        </w:rPr>
        <w:t>a</w:t>
      </w:r>
      <w:r w:rsidRPr="00AB422E">
        <w:rPr>
          <w:sz w:val="36"/>
          <w:szCs w:val="36"/>
        </w:rPr>
        <w:t xml:space="preserve"> breach of the agreed procedure is considered to have als</w:t>
      </w:r>
      <w:r w:rsidR="007F778E" w:rsidRPr="00AB422E">
        <w:rPr>
          <w:sz w:val="36"/>
          <w:szCs w:val="36"/>
        </w:rPr>
        <w:t xml:space="preserve">o breached the contract between Healthwatch Hackney and London Borough of Hackney </w:t>
      </w:r>
      <w:r w:rsidRPr="00AB422E">
        <w:rPr>
          <w:sz w:val="36"/>
          <w:szCs w:val="36"/>
        </w:rPr>
        <w:t xml:space="preserve">Local Authority, it will be reported to the Local Authority and further action agreed </w:t>
      </w:r>
      <w:r w:rsidR="007F778E" w:rsidRPr="00AB422E">
        <w:rPr>
          <w:sz w:val="36"/>
          <w:szCs w:val="36"/>
        </w:rPr>
        <w:t>between the Local Authority and Healthwatch Hackney.</w:t>
      </w:r>
      <w:r w:rsidR="00071459" w:rsidRPr="00AB422E">
        <w:rPr>
          <w:sz w:val="36"/>
          <w:szCs w:val="36"/>
        </w:rPr>
        <w:t xml:space="preserve">  </w:t>
      </w:r>
    </w:p>
    <w:p w14:paraId="66E7F9C1" w14:textId="77777777" w:rsidR="003D0D3C" w:rsidRPr="00AB422E" w:rsidRDefault="003D0D3C" w:rsidP="001420C1">
      <w:pPr>
        <w:rPr>
          <w:sz w:val="36"/>
          <w:szCs w:val="36"/>
        </w:rPr>
      </w:pPr>
    </w:p>
    <w:p w14:paraId="1C16A0F8" w14:textId="6A1FF431" w:rsidR="00520EEF" w:rsidRPr="00AB422E" w:rsidRDefault="00520EEF" w:rsidP="001420C1">
      <w:pPr>
        <w:rPr>
          <w:sz w:val="36"/>
          <w:szCs w:val="36"/>
        </w:rPr>
      </w:pPr>
      <w:r w:rsidRPr="00AB422E">
        <w:rPr>
          <w:sz w:val="36"/>
          <w:szCs w:val="36"/>
        </w:rPr>
        <w:t>In each eventuality, actions w</w:t>
      </w:r>
      <w:r w:rsidR="007F778E" w:rsidRPr="00AB422E">
        <w:rPr>
          <w:sz w:val="36"/>
          <w:szCs w:val="36"/>
        </w:rPr>
        <w:t>ill be minuted and published on Healthwatch Hackney’s</w:t>
      </w:r>
      <w:r w:rsidRPr="00AB422E">
        <w:rPr>
          <w:sz w:val="36"/>
          <w:szCs w:val="36"/>
        </w:rPr>
        <w:t xml:space="preserve"> website.</w:t>
      </w:r>
    </w:p>
    <w:p w14:paraId="075E7FC8" w14:textId="366049CA" w:rsidR="00520EEF" w:rsidRPr="00AB422E" w:rsidRDefault="00520EEF" w:rsidP="001420C1">
      <w:pPr>
        <w:pStyle w:val="Heading2"/>
        <w:rPr>
          <w:sz w:val="36"/>
          <w:szCs w:val="36"/>
        </w:rPr>
      </w:pPr>
      <w:r w:rsidRPr="00AB422E">
        <w:rPr>
          <w:sz w:val="36"/>
          <w:szCs w:val="36"/>
        </w:rPr>
        <w:t>Equality, Diversity and Inclusion</w:t>
      </w:r>
    </w:p>
    <w:p w14:paraId="1BD2EB40" w14:textId="57B3DAC4" w:rsidR="00520EEF" w:rsidRPr="00AB422E" w:rsidRDefault="007F778E" w:rsidP="001420C1">
      <w:pPr>
        <w:rPr>
          <w:sz w:val="36"/>
          <w:szCs w:val="36"/>
        </w:rPr>
      </w:pPr>
      <w:r w:rsidRPr="00AB422E">
        <w:rPr>
          <w:sz w:val="36"/>
          <w:szCs w:val="36"/>
        </w:rPr>
        <w:t xml:space="preserve">Healthwatch Hackney </w:t>
      </w:r>
      <w:r w:rsidR="00520EEF" w:rsidRPr="00AB422E">
        <w:rPr>
          <w:sz w:val="36"/>
          <w:szCs w:val="36"/>
        </w:rPr>
        <w:t xml:space="preserve">is committed to ensuring all decisions made are free from any form of discrimination on the grounds of age, disability, gender, gender </w:t>
      </w:r>
      <w:r w:rsidR="00520EEF" w:rsidRPr="00AB422E">
        <w:rPr>
          <w:sz w:val="36"/>
          <w:szCs w:val="36"/>
        </w:rPr>
        <w:lastRenderedPageBreak/>
        <w:t>reassignment, marriage and civil partnership, pregnancy and maternity, race, religion or belief, sex and sexual orientation, in accordance with the Equality Act 2010.</w:t>
      </w:r>
    </w:p>
    <w:p w14:paraId="73C03702" w14:textId="77777777" w:rsidR="003D0D3C" w:rsidRPr="00AB422E" w:rsidRDefault="003D0D3C" w:rsidP="001420C1">
      <w:pPr>
        <w:rPr>
          <w:sz w:val="36"/>
          <w:szCs w:val="36"/>
        </w:rPr>
      </w:pPr>
    </w:p>
    <w:p w14:paraId="2AF760F6" w14:textId="39E72697" w:rsidR="00520EEF" w:rsidRPr="00AB422E" w:rsidRDefault="007F778E" w:rsidP="001420C1">
      <w:pPr>
        <w:rPr>
          <w:sz w:val="36"/>
          <w:szCs w:val="36"/>
        </w:rPr>
      </w:pPr>
      <w:r w:rsidRPr="00AB422E">
        <w:rPr>
          <w:sz w:val="36"/>
          <w:szCs w:val="36"/>
        </w:rPr>
        <w:t xml:space="preserve">Healthwatch Hackney </w:t>
      </w:r>
      <w:r w:rsidR="00E52958" w:rsidRPr="00AB422E">
        <w:rPr>
          <w:sz w:val="36"/>
          <w:szCs w:val="36"/>
        </w:rPr>
        <w:t>w</w:t>
      </w:r>
      <w:r w:rsidR="00520EEF" w:rsidRPr="00AB422E">
        <w:rPr>
          <w:sz w:val="36"/>
          <w:szCs w:val="36"/>
        </w:rPr>
        <w:t>ill monitor this policy in order to identify whether it is having an adverse impact on any group of individuals and act accordingly.</w:t>
      </w:r>
    </w:p>
    <w:p w14:paraId="59DBEFC5" w14:textId="1C253E3E" w:rsidR="00520EEF" w:rsidRPr="00AB422E" w:rsidRDefault="00520EEF" w:rsidP="001420C1">
      <w:pPr>
        <w:pStyle w:val="Heading2"/>
        <w:rPr>
          <w:sz w:val="36"/>
          <w:szCs w:val="36"/>
        </w:rPr>
      </w:pPr>
      <w:r w:rsidRPr="00AB422E">
        <w:rPr>
          <w:sz w:val="36"/>
          <w:szCs w:val="36"/>
        </w:rPr>
        <w:t>Review of policy document</w:t>
      </w:r>
    </w:p>
    <w:p w14:paraId="06685BA8" w14:textId="4FDB48C0" w:rsidR="00520EEF" w:rsidRPr="00AB422E" w:rsidRDefault="00520EEF" w:rsidP="001420C1">
      <w:pPr>
        <w:rPr>
          <w:sz w:val="36"/>
          <w:szCs w:val="36"/>
        </w:rPr>
      </w:pPr>
      <w:r w:rsidRPr="00AB422E">
        <w:rPr>
          <w:sz w:val="36"/>
          <w:szCs w:val="36"/>
        </w:rPr>
        <w:t xml:space="preserve">The Board </w:t>
      </w:r>
      <w:r w:rsidR="00C36F2F" w:rsidRPr="00AB422E">
        <w:rPr>
          <w:sz w:val="36"/>
          <w:szCs w:val="36"/>
        </w:rPr>
        <w:t xml:space="preserve">and Executive Director </w:t>
      </w:r>
      <w:r w:rsidR="007F778E" w:rsidRPr="00AB422E">
        <w:rPr>
          <w:sz w:val="36"/>
          <w:szCs w:val="36"/>
        </w:rPr>
        <w:t>of Healthwatch Hackney</w:t>
      </w:r>
      <w:r w:rsidRPr="00AB422E">
        <w:rPr>
          <w:sz w:val="36"/>
          <w:szCs w:val="36"/>
        </w:rPr>
        <w:t xml:space="preserve"> will review the effectiveness of the decision</w:t>
      </w:r>
      <w:r w:rsidR="00137D1D" w:rsidRPr="00AB422E">
        <w:rPr>
          <w:sz w:val="36"/>
          <w:szCs w:val="36"/>
        </w:rPr>
        <w:t xml:space="preserve"> </w:t>
      </w:r>
      <w:r w:rsidRPr="00AB422E">
        <w:rPr>
          <w:sz w:val="36"/>
          <w:szCs w:val="36"/>
        </w:rPr>
        <w:t xml:space="preserve">making policy and procedures set out in this document </w:t>
      </w:r>
      <w:r w:rsidR="007F778E" w:rsidRPr="00AB422E">
        <w:rPr>
          <w:sz w:val="36"/>
          <w:szCs w:val="36"/>
        </w:rPr>
        <w:t>every two years</w:t>
      </w:r>
      <w:r w:rsidRPr="00AB422E">
        <w:rPr>
          <w:sz w:val="36"/>
          <w:szCs w:val="36"/>
        </w:rPr>
        <w:t>. Any amendments to this policy and the procedures governing the making of relevant decisions will require a majority of board members</w:t>
      </w:r>
      <w:r w:rsidR="00071459" w:rsidRPr="00AB422E">
        <w:rPr>
          <w:sz w:val="36"/>
          <w:szCs w:val="36"/>
        </w:rPr>
        <w:t xml:space="preserve"> to vote for the amendment.</w:t>
      </w:r>
    </w:p>
    <w:p w14:paraId="47667494" w14:textId="77777777" w:rsidR="003D0D3C" w:rsidRPr="00AB422E" w:rsidRDefault="003D0D3C" w:rsidP="001420C1">
      <w:pPr>
        <w:rPr>
          <w:sz w:val="36"/>
          <w:szCs w:val="36"/>
        </w:rPr>
      </w:pPr>
    </w:p>
    <w:p w14:paraId="10FBCBFC" w14:textId="409323E3" w:rsidR="00520EEF" w:rsidRPr="00AB422E" w:rsidRDefault="00520EEF" w:rsidP="001420C1">
      <w:pPr>
        <w:rPr>
          <w:sz w:val="36"/>
          <w:szCs w:val="36"/>
        </w:rPr>
      </w:pPr>
      <w:r w:rsidRPr="00AB422E">
        <w:rPr>
          <w:sz w:val="36"/>
          <w:szCs w:val="36"/>
        </w:rPr>
        <w:t>The amended policy document will</w:t>
      </w:r>
      <w:r w:rsidR="007F778E" w:rsidRPr="00AB422E">
        <w:rPr>
          <w:sz w:val="36"/>
          <w:szCs w:val="36"/>
        </w:rPr>
        <w:t xml:space="preserve"> be published on the website of Healthwatch Hackney</w:t>
      </w:r>
      <w:r w:rsidRPr="00AB422E">
        <w:rPr>
          <w:sz w:val="36"/>
          <w:szCs w:val="36"/>
        </w:rPr>
        <w:t xml:space="preserve"> as soon as is practicable.</w:t>
      </w:r>
    </w:p>
    <w:p w14:paraId="2C2DB85E" w14:textId="49A7DD57" w:rsidR="00520EEF" w:rsidRPr="00AB422E" w:rsidRDefault="00520EEF" w:rsidP="001420C1">
      <w:pPr>
        <w:pStyle w:val="Heading2"/>
        <w:rPr>
          <w:sz w:val="36"/>
          <w:szCs w:val="36"/>
        </w:rPr>
      </w:pPr>
      <w:r w:rsidRPr="00AB422E">
        <w:rPr>
          <w:sz w:val="36"/>
          <w:szCs w:val="36"/>
        </w:rPr>
        <w:t>Procedures</w:t>
      </w:r>
    </w:p>
    <w:p w14:paraId="362AF73B" w14:textId="509602B4" w:rsidR="00520EEF" w:rsidRPr="00AB422E" w:rsidRDefault="007F778E" w:rsidP="000948B7">
      <w:pPr>
        <w:rPr>
          <w:sz w:val="36"/>
          <w:szCs w:val="36"/>
        </w:rPr>
      </w:pPr>
      <w:r w:rsidRPr="00AB422E">
        <w:rPr>
          <w:sz w:val="36"/>
          <w:szCs w:val="36"/>
        </w:rPr>
        <w:t xml:space="preserve">Healthwatch Hackney </w:t>
      </w:r>
      <w:r w:rsidR="000B0C00" w:rsidRPr="00AB422E">
        <w:rPr>
          <w:sz w:val="36"/>
          <w:szCs w:val="36"/>
        </w:rPr>
        <w:t>u</w:t>
      </w:r>
      <w:r w:rsidR="00520EEF" w:rsidRPr="00AB422E">
        <w:rPr>
          <w:sz w:val="36"/>
          <w:szCs w:val="36"/>
        </w:rPr>
        <w:t>ndertakes to carry out the following procedures:</w:t>
      </w:r>
    </w:p>
    <w:p w14:paraId="2F67785E" w14:textId="7C878A90" w:rsidR="00520EEF" w:rsidRPr="00AB422E" w:rsidRDefault="007F778E" w:rsidP="000948B7">
      <w:pPr>
        <w:pStyle w:val="Bullet"/>
        <w:rPr>
          <w:sz w:val="36"/>
          <w:szCs w:val="36"/>
        </w:rPr>
      </w:pPr>
      <w:r w:rsidRPr="00AB422E">
        <w:rPr>
          <w:sz w:val="36"/>
          <w:szCs w:val="36"/>
        </w:rPr>
        <w:t xml:space="preserve">Publish Healthwatch Hackney’s </w:t>
      </w:r>
      <w:r w:rsidR="00520EEF" w:rsidRPr="00AB422E">
        <w:rPr>
          <w:sz w:val="36"/>
          <w:szCs w:val="36"/>
        </w:rPr>
        <w:t>mos</w:t>
      </w:r>
      <w:r w:rsidRPr="00AB422E">
        <w:rPr>
          <w:sz w:val="36"/>
          <w:szCs w:val="36"/>
        </w:rPr>
        <w:t xml:space="preserve">t up to date policy document on Healthwatch Hackney’s </w:t>
      </w:r>
      <w:r w:rsidR="00520EEF" w:rsidRPr="00AB422E">
        <w:rPr>
          <w:sz w:val="36"/>
          <w:szCs w:val="36"/>
        </w:rPr>
        <w:t>website.</w:t>
      </w:r>
    </w:p>
    <w:p w14:paraId="14E96201" w14:textId="37C13654" w:rsidR="00520EEF" w:rsidRPr="00AB422E" w:rsidRDefault="00520EEF" w:rsidP="000948B7">
      <w:pPr>
        <w:pStyle w:val="Bullet"/>
        <w:rPr>
          <w:sz w:val="36"/>
          <w:szCs w:val="36"/>
        </w:rPr>
      </w:pPr>
      <w:r w:rsidRPr="00AB422E">
        <w:rPr>
          <w:sz w:val="36"/>
          <w:szCs w:val="36"/>
        </w:rPr>
        <w:t>Review</w:t>
      </w:r>
      <w:r w:rsidR="007F778E" w:rsidRPr="00AB422E">
        <w:rPr>
          <w:sz w:val="36"/>
          <w:szCs w:val="36"/>
        </w:rPr>
        <w:t xml:space="preserve"> and obtain Board approval </w:t>
      </w:r>
      <w:r w:rsidR="00071459" w:rsidRPr="00AB422E">
        <w:rPr>
          <w:sz w:val="36"/>
          <w:szCs w:val="36"/>
        </w:rPr>
        <w:t>for</w:t>
      </w:r>
      <w:r w:rsidR="007F778E" w:rsidRPr="00AB422E">
        <w:rPr>
          <w:sz w:val="36"/>
          <w:szCs w:val="36"/>
        </w:rPr>
        <w:t xml:space="preserve"> Healthwatch Hackney’s </w:t>
      </w:r>
      <w:r w:rsidRPr="00AB422E">
        <w:rPr>
          <w:sz w:val="36"/>
          <w:szCs w:val="36"/>
        </w:rPr>
        <w:t xml:space="preserve">decision making policy </w:t>
      </w:r>
      <w:r w:rsidR="007F778E" w:rsidRPr="00AB422E">
        <w:rPr>
          <w:sz w:val="36"/>
          <w:szCs w:val="36"/>
        </w:rPr>
        <w:t>every two years</w:t>
      </w:r>
      <w:r w:rsidRPr="00AB422E">
        <w:rPr>
          <w:sz w:val="36"/>
          <w:szCs w:val="36"/>
        </w:rPr>
        <w:t>.</w:t>
      </w:r>
    </w:p>
    <w:p w14:paraId="4B0579E6" w14:textId="41379F45" w:rsidR="00071459" w:rsidRPr="00AB422E" w:rsidRDefault="007F778E" w:rsidP="00354556">
      <w:pPr>
        <w:pStyle w:val="Bullet"/>
        <w:rPr>
          <w:sz w:val="36"/>
          <w:szCs w:val="36"/>
        </w:rPr>
      </w:pPr>
      <w:r w:rsidRPr="00AB422E">
        <w:rPr>
          <w:sz w:val="36"/>
          <w:szCs w:val="36"/>
        </w:rPr>
        <w:t>Ensure all Healthwatch Hackney</w:t>
      </w:r>
      <w:r w:rsidR="00071459" w:rsidRPr="00AB422E">
        <w:rPr>
          <w:sz w:val="36"/>
          <w:szCs w:val="36"/>
        </w:rPr>
        <w:t xml:space="preserve"> Board</w:t>
      </w:r>
      <w:r w:rsidR="00354556" w:rsidRPr="00AB422E">
        <w:rPr>
          <w:sz w:val="36"/>
          <w:szCs w:val="36"/>
        </w:rPr>
        <w:t>, including new Board Members, and</w:t>
      </w:r>
      <w:r w:rsidRPr="00AB422E">
        <w:rPr>
          <w:sz w:val="36"/>
          <w:szCs w:val="36"/>
        </w:rPr>
        <w:t xml:space="preserve"> </w:t>
      </w:r>
      <w:r w:rsidR="00520EEF" w:rsidRPr="00AB422E">
        <w:rPr>
          <w:sz w:val="36"/>
          <w:szCs w:val="36"/>
        </w:rPr>
        <w:t xml:space="preserve">staff are familiar with the policy and refresh their understanding and awareness of the </w:t>
      </w:r>
      <w:r w:rsidR="00520EEF" w:rsidRPr="00AB422E">
        <w:rPr>
          <w:sz w:val="36"/>
          <w:szCs w:val="36"/>
        </w:rPr>
        <w:lastRenderedPageBreak/>
        <w:t>need for open and transparent decision making by reading the policy on a regular basis, at a minimum after review by the Board.</w:t>
      </w:r>
    </w:p>
    <w:p w14:paraId="3FB8C506" w14:textId="0F36EA78" w:rsidR="00520EEF" w:rsidRDefault="00520EEF" w:rsidP="000948B7">
      <w:pPr>
        <w:pStyle w:val="Bullet"/>
      </w:pPr>
      <w:r w:rsidRPr="00AB422E">
        <w:rPr>
          <w:sz w:val="36"/>
          <w:szCs w:val="36"/>
        </w:rPr>
        <w:t>Publish minutes from Board meetings where decisi</w:t>
      </w:r>
      <w:r w:rsidR="00C36F2F" w:rsidRPr="00AB422E">
        <w:rPr>
          <w:sz w:val="36"/>
          <w:szCs w:val="36"/>
        </w:rPr>
        <w:t xml:space="preserve">ons are made </w:t>
      </w:r>
      <w:r w:rsidR="007F778E" w:rsidRPr="00AB422E">
        <w:rPr>
          <w:sz w:val="36"/>
          <w:szCs w:val="36"/>
        </w:rPr>
        <w:t xml:space="preserve">on Healthwatch Hackney’s </w:t>
      </w:r>
      <w:r w:rsidRPr="00AB422E">
        <w:rPr>
          <w:sz w:val="36"/>
          <w:szCs w:val="36"/>
        </w:rPr>
        <w:t>website. Where decisions are made outside of board meetings, they will be ratified at the subsequent</w:t>
      </w:r>
      <w:r>
        <w:t xml:space="preserve"> Board meeting</w:t>
      </w:r>
      <w:r w:rsidRPr="005B1D28">
        <w:t>.</w:t>
      </w:r>
    </w:p>
    <w:p w14:paraId="6338BF35" w14:textId="77777777" w:rsidR="00520EEF" w:rsidRDefault="00520EEF" w:rsidP="00520EEF">
      <w:pPr>
        <w:pStyle w:val="Default"/>
        <w:rPr>
          <w:rFonts w:ascii="Verdana" w:hAnsi="Verdana"/>
          <w:bCs/>
          <w:color w:val="607988"/>
          <w:sz w:val="22"/>
          <w:szCs w:val="22"/>
        </w:rPr>
      </w:pPr>
    </w:p>
    <w:tbl>
      <w:tblPr>
        <w:tblStyle w:val="TableGrid"/>
        <w:tblW w:w="0" w:type="auto"/>
        <w:jc w:val="center"/>
        <w:tblBorders>
          <w:top w:val="single" w:sz="4" w:space="0" w:color="004C6A" w:themeColor="text2"/>
          <w:left w:val="single" w:sz="4" w:space="0" w:color="004C6A" w:themeColor="text2"/>
          <w:bottom w:val="single" w:sz="4" w:space="0" w:color="004C6A" w:themeColor="text2"/>
          <w:right w:val="single" w:sz="4" w:space="0" w:color="004C6A" w:themeColor="text2"/>
          <w:insideH w:val="single" w:sz="4" w:space="0" w:color="004C6A" w:themeColor="text2"/>
          <w:insideV w:val="single" w:sz="4" w:space="0" w:color="004C6A" w:themeColor="text2"/>
        </w:tblBorders>
        <w:tblLook w:val="04A0" w:firstRow="1" w:lastRow="0" w:firstColumn="1" w:lastColumn="0" w:noHBand="0" w:noVBand="1"/>
      </w:tblPr>
      <w:tblGrid>
        <w:gridCol w:w="1655"/>
        <w:gridCol w:w="3257"/>
      </w:tblGrid>
      <w:tr w:rsidR="00520EEF" w14:paraId="56457566" w14:textId="77777777" w:rsidTr="000948B7">
        <w:trPr>
          <w:jc w:val="center"/>
        </w:trPr>
        <w:tc>
          <w:tcPr>
            <w:tcW w:w="0" w:type="auto"/>
            <w:gridSpan w:val="2"/>
          </w:tcPr>
          <w:p w14:paraId="130C3477" w14:textId="77777777" w:rsidR="00520EEF" w:rsidRPr="000948B7" w:rsidRDefault="00520EEF" w:rsidP="000948B7">
            <w:pPr>
              <w:rPr>
                <w:b/>
                <w:bCs/>
              </w:rPr>
            </w:pPr>
            <w:r w:rsidRPr="000948B7">
              <w:rPr>
                <w:b/>
                <w:bCs/>
              </w:rPr>
              <w:t>Decision making policy and procedures</w:t>
            </w:r>
          </w:p>
        </w:tc>
      </w:tr>
      <w:tr w:rsidR="00520EEF" w14:paraId="56391AA8" w14:textId="77777777" w:rsidTr="000948B7">
        <w:trPr>
          <w:jc w:val="center"/>
        </w:trPr>
        <w:tc>
          <w:tcPr>
            <w:tcW w:w="0" w:type="auto"/>
          </w:tcPr>
          <w:p w14:paraId="41B59E6D" w14:textId="77777777" w:rsidR="00520EEF" w:rsidRDefault="00520EEF" w:rsidP="000948B7">
            <w:r>
              <w:t>Version</w:t>
            </w:r>
          </w:p>
        </w:tc>
        <w:tc>
          <w:tcPr>
            <w:tcW w:w="0" w:type="auto"/>
          </w:tcPr>
          <w:p w14:paraId="6F8B834D" w14:textId="77777777" w:rsidR="00520EEF" w:rsidRDefault="00520EEF" w:rsidP="000948B7">
            <w:r>
              <w:t>0.4</w:t>
            </w:r>
          </w:p>
        </w:tc>
      </w:tr>
      <w:tr w:rsidR="00520EEF" w14:paraId="7C5DC7D6" w14:textId="77777777" w:rsidTr="000948B7">
        <w:trPr>
          <w:jc w:val="center"/>
        </w:trPr>
        <w:tc>
          <w:tcPr>
            <w:tcW w:w="0" w:type="auto"/>
          </w:tcPr>
          <w:p w14:paraId="67C07845" w14:textId="77777777" w:rsidR="00520EEF" w:rsidRDefault="00520EEF" w:rsidP="000948B7">
            <w:r>
              <w:t>Author</w:t>
            </w:r>
          </w:p>
        </w:tc>
        <w:tc>
          <w:tcPr>
            <w:tcW w:w="0" w:type="auto"/>
          </w:tcPr>
          <w:p w14:paraId="5DD2D5B7" w14:textId="7F90FFA1" w:rsidR="00520EEF" w:rsidRDefault="00C176C0" w:rsidP="000948B7">
            <w:r>
              <w:t>Sally Beaven</w:t>
            </w:r>
          </w:p>
        </w:tc>
      </w:tr>
      <w:tr w:rsidR="00520EEF" w14:paraId="46AF8834" w14:textId="77777777" w:rsidTr="000948B7">
        <w:trPr>
          <w:jc w:val="center"/>
        </w:trPr>
        <w:tc>
          <w:tcPr>
            <w:tcW w:w="0" w:type="auto"/>
          </w:tcPr>
          <w:p w14:paraId="34C84E56" w14:textId="77777777" w:rsidR="00520EEF" w:rsidRDefault="00520EEF" w:rsidP="000948B7">
            <w:r>
              <w:t>Approved by</w:t>
            </w:r>
          </w:p>
        </w:tc>
        <w:tc>
          <w:tcPr>
            <w:tcW w:w="0" w:type="auto"/>
          </w:tcPr>
          <w:p w14:paraId="0371FACF" w14:textId="6C94D6FB" w:rsidR="00520EEF" w:rsidRDefault="00C176C0" w:rsidP="000948B7">
            <w:r>
              <w:t>Board of Healthwatch Hackney</w:t>
            </w:r>
          </w:p>
        </w:tc>
      </w:tr>
      <w:tr w:rsidR="00520EEF" w14:paraId="57B2C249" w14:textId="77777777" w:rsidTr="000948B7">
        <w:trPr>
          <w:jc w:val="center"/>
        </w:trPr>
        <w:tc>
          <w:tcPr>
            <w:tcW w:w="0" w:type="auto"/>
          </w:tcPr>
          <w:p w14:paraId="570904C9" w14:textId="77777777" w:rsidR="00520EEF" w:rsidRDefault="00520EEF" w:rsidP="000948B7">
            <w:r>
              <w:t>Date approved</w:t>
            </w:r>
          </w:p>
        </w:tc>
        <w:tc>
          <w:tcPr>
            <w:tcW w:w="0" w:type="auto"/>
          </w:tcPr>
          <w:p w14:paraId="10098151" w14:textId="04D92771" w:rsidR="00520EEF" w:rsidRDefault="00916FB1" w:rsidP="000948B7">
            <w:r>
              <w:t>17/10/2023</w:t>
            </w:r>
          </w:p>
        </w:tc>
      </w:tr>
      <w:tr w:rsidR="00520EEF" w14:paraId="3DD85E1E" w14:textId="77777777" w:rsidTr="000948B7">
        <w:trPr>
          <w:jc w:val="center"/>
        </w:trPr>
        <w:tc>
          <w:tcPr>
            <w:tcW w:w="0" w:type="auto"/>
          </w:tcPr>
          <w:p w14:paraId="7FD45DC1" w14:textId="77777777" w:rsidR="00520EEF" w:rsidRDefault="00520EEF" w:rsidP="000948B7">
            <w:r>
              <w:t>Effective date</w:t>
            </w:r>
          </w:p>
        </w:tc>
        <w:tc>
          <w:tcPr>
            <w:tcW w:w="0" w:type="auto"/>
          </w:tcPr>
          <w:p w14:paraId="111DC341" w14:textId="24F6CA18" w:rsidR="00520EEF" w:rsidRDefault="00916FB1" w:rsidP="000948B7">
            <w:r>
              <w:t>18/10/2023</w:t>
            </w:r>
          </w:p>
        </w:tc>
      </w:tr>
      <w:tr w:rsidR="00520EEF" w14:paraId="4C51B7AA" w14:textId="77777777" w:rsidTr="000948B7">
        <w:trPr>
          <w:jc w:val="center"/>
        </w:trPr>
        <w:tc>
          <w:tcPr>
            <w:tcW w:w="0" w:type="auto"/>
          </w:tcPr>
          <w:p w14:paraId="309F8602" w14:textId="77777777" w:rsidR="00520EEF" w:rsidRDefault="00520EEF" w:rsidP="000948B7">
            <w:r>
              <w:t>Review date</w:t>
            </w:r>
          </w:p>
        </w:tc>
        <w:tc>
          <w:tcPr>
            <w:tcW w:w="0" w:type="auto"/>
          </w:tcPr>
          <w:p w14:paraId="72E4BDC9" w14:textId="24DC3C80" w:rsidR="00520EEF" w:rsidRDefault="00916FB1" w:rsidP="000948B7">
            <w:r>
              <w:t>18/10/2025</w:t>
            </w:r>
            <w:bookmarkStart w:id="1" w:name="_GoBack"/>
            <w:bookmarkEnd w:id="1"/>
          </w:p>
        </w:tc>
      </w:tr>
    </w:tbl>
    <w:p w14:paraId="75FFC11B" w14:textId="77777777" w:rsidR="00520EEF" w:rsidRPr="005B1D28" w:rsidRDefault="00520EEF" w:rsidP="000948B7">
      <w:pPr>
        <w:pStyle w:val="Default"/>
        <w:rPr>
          <w:rFonts w:ascii="Verdana" w:hAnsi="Verdana"/>
          <w:bCs/>
          <w:color w:val="607988"/>
          <w:sz w:val="22"/>
          <w:szCs w:val="22"/>
        </w:rPr>
      </w:pPr>
    </w:p>
    <w:sectPr w:rsidR="00520EEF" w:rsidRPr="005B1D28" w:rsidSect="0029203D">
      <w:headerReference w:type="default" r:id="rId14"/>
      <w:footerReference w:type="default" r:id="rId15"/>
      <w:pgSz w:w="11906" w:h="16838"/>
      <w:pgMar w:top="1134"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8D65F" w14:textId="77777777" w:rsidR="00E67CB5" w:rsidRDefault="00E67CB5" w:rsidP="0029203D">
      <w:pPr>
        <w:spacing w:after="0" w:line="240" w:lineRule="auto"/>
      </w:pPr>
      <w:r>
        <w:separator/>
      </w:r>
    </w:p>
  </w:endnote>
  <w:endnote w:type="continuationSeparator" w:id="0">
    <w:p w14:paraId="04DDDD59" w14:textId="77777777" w:rsidR="00E67CB5" w:rsidRDefault="00E67CB5" w:rsidP="0029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284" w:type="dxa"/>
      <w:tblBorders>
        <w:top w:val="none" w:sz="0" w:space="0" w:color="auto"/>
        <w:left w:val="none" w:sz="0" w:space="0" w:color="auto"/>
        <w:bottom w:val="single" w:sz="6" w:space="0" w:color="8ABE23"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5103"/>
    </w:tblGrid>
    <w:tr w:rsidR="003640F7" w:rsidRPr="0029203D" w14:paraId="785AF4FB" w14:textId="77777777" w:rsidTr="0010363F">
      <w:tc>
        <w:tcPr>
          <w:tcW w:w="4814" w:type="dxa"/>
        </w:tcPr>
        <w:p w14:paraId="6A2EF366" w14:textId="40D9458D" w:rsidR="003640F7" w:rsidRPr="0029203D" w:rsidRDefault="003640F7" w:rsidP="0029203D">
          <w:pPr>
            <w:pStyle w:val="Footer"/>
            <w:spacing w:before="60" w:after="60"/>
            <w:rPr>
              <w:b/>
            </w:rPr>
          </w:pPr>
        </w:p>
      </w:tc>
      <w:tc>
        <w:tcPr>
          <w:tcW w:w="4814" w:type="dxa"/>
        </w:tcPr>
        <w:p w14:paraId="263C74D6" w14:textId="6EDC2D6D" w:rsidR="003640F7" w:rsidRPr="0029203D" w:rsidRDefault="003640F7" w:rsidP="0029203D">
          <w:pPr>
            <w:pStyle w:val="Footer"/>
            <w:spacing w:before="60" w:after="60"/>
            <w:jc w:val="right"/>
            <w:rPr>
              <w:b/>
            </w:rPr>
          </w:pPr>
          <w:r w:rsidRPr="0029203D">
            <w:rPr>
              <w:b/>
            </w:rPr>
            <w:fldChar w:fldCharType="begin"/>
          </w:r>
          <w:r w:rsidRPr="0029203D">
            <w:rPr>
              <w:b/>
            </w:rPr>
            <w:instrText xml:space="preserve"> PAGE   \* MERGEFORMAT </w:instrText>
          </w:r>
          <w:r w:rsidRPr="0029203D">
            <w:rPr>
              <w:b/>
            </w:rPr>
            <w:fldChar w:fldCharType="separate"/>
          </w:r>
          <w:r w:rsidR="00916FB1">
            <w:rPr>
              <w:b/>
              <w:noProof/>
            </w:rPr>
            <w:t>6</w:t>
          </w:r>
          <w:r w:rsidRPr="0029203D">
            <w:rPr>
              <w:b/>
              <w:noProof/>
            </w:rPr>
            <w:fldChar w:fldCharType="end"/>
          </w:r>
        </w:p>
      </w:tc>
    </w:tr>
  </w:tbl>
  <w:p w14:paraId="547526B6" w14:textId="77777777" w:rsidR="003640F7" w:rsidRDefault="003640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4060" w14:textId="77777777" w:rsidR="00E67CB5" w:rsidRDefault="00E67CB5" w:rsidP="0029203D">
      <w:pPr>
        <w:spacing w:after="0" w:line="240" w:lineRule="auto"/>
      </w:pPr>
      <w:r>
        <w:separator/>
      </w:r>
    </w:p>
  </w:footnote>
  <w:footnote w:type="continuationSeparator" w:id="0">
    <w:p w14:paraId="203506FB" w14:textId="77777777" w:rsidR="00E67CB5" w:rsidRDefault="00E67CB5" w:rsidP="0029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284" w:type="dxa"/>
      <w:tblBorders>
        <w:top w:val="none" w:sz="0" w:space="0" w:color="auto"/>
        <w:left w:val="none" w:sz="0" w:space="0" w:color="auto"/>
        <w:bottom w:val="single" w:sz="12" w:space="0" w:color="8ABE23"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5103"/>
    </w:tblGrid>
    <w:tr w:rsidR="003640F7" w14:paraId="2D4E9C47" w14:textId="77777777" w:rsidTr="009F142F">
      <w:tc>
        <w:tcPr>
          <w:tcW w:w="4814" w:type="dxa"/>
        </w:tcPr>
        <w:p w14:paraId="47DAD914" w14:textId="451DF3D6" w:rsidR="003640F7" w:rsidRPr="0029203D" w:rsidRDefault="007F778E" w:rsidP="0029203D">
          <w:pPr>
            <w:pStyle w:val="Header"/>
            <w:spacing w:after="60"/>
            <w:rPr>
              <w:b/>
            </w:rPr>
          </w:pPr>
          <w:r>
            <w:rPr>
              <w:b/>
            </w:rPr>
            <w:t>Decision making policy</w:t>
          </w:r>
        </w:p>
      </w:tc>
      <w:tc>
        <w:tcPr>
          <w:tcW w:w="4814" w:type="dxa"/>
        </w:tcPr>
        <w:p w14:paraId="31C6A903" w14:textId="4C2FC480" w:rsidR="003640F7" w:rsidRDefault="007F778E" w:rsidP="0029203D">
          <w:pPr>
            <w:pStyle w:val="Header"/>
            <w:spacing w:after="60"/>
            <w:jc w:val="right"/>
          </w:pPr>
          <w:r>
            <w:rPr>
              <w:noProof/>
              <w:lang w:eastAsia="en-GB"/>
            </w:rPr>
            <w:drawing>
              <wp:inline distT="0" distB="0" distL="0" distR="0" wp14:anchorId="5F923718" wp14:editId="704CC361">
                <wp:extent cx="1972566" cy="49430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_Hackney_A4_CMYK (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584" cy="502325"/>
                        </a:xfrm>
                        <a:prstGeom prst="rect">
                          <a:avLst/>
                        </a:prstGeom>
                      </pic:spPr>
                    </pic:pic>
                  </a:graphicData>
                </a:graphic>
              </wp:inline>
            </w:drawing>
          </w:r>
        </w:p>
      </w:tc>
    </w:tr>
  </w:tbl>
  <w:p w14:paraId="3BCE0E82" w14:textId="77777777" w:rsidR="003640F7" w:rsidRDefault="003640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243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0FB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D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6A1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64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6684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E7F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A6B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9AF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86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57811"/>
    <w:multiLevelType w:val="hybridMultilevel"/>
    <w:tmpl w:val="0A04B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3C0E6A"/>
    <w:multiLevelType w:val="hybridMultilevel"/>
    <w:tmpl w:val="3C18DE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1A5A2635"/>
    <w:multiLevelType w:val="hybridMultilevel"/>
    <w:tmpl w:val="DCF2BAAC"/>
    <w:lvl w:ilvl="0" w:tplc="0809000F">
      <w:start w:val="1"/>
      <w:numFmt w:val="decimal"/>
      <w:lvlText w:val="%1."/>
      <w:lvlJc w:val="left"/>
      <w:pPr>
        <w:ind w:left="720" w:hanging="360"/>
      </w:pPr>
      <w:rPr>
        <w:rFonts w:hint="default"/>
        <w:color w:val="009C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B4C20"/>
    <w:multiLevelType w:val="hybridMultilevel"/>
    <w:tmpl w:val="686A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B6FA3"/>
    <w:multiLevelType w:val="hybridMultilevel"/>
    <w:tmpl w:val="1392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E20AC"/>
    <w:multiLevelType w:val="hybridMultilevel"/>
    <w:tmpl w:val="3672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B66D5"/>
    <w:multiLevelType w:val="hybridMultilevel"/>
    <w:tmpl w:val="20721914"/>
    <w:lvl w:ilvl="0" w:tplc="67C804FE">
      <w:start w:val="1"/>
      <w:numFmt w:val="bullet"/>
      <w:pStyle w:val="Bullet"/>
      <w:lvlText w:val=""/>
      <w:lvlJc w:val="left"/>
      <w:pPr>
        <w:ind w:left="720" w:hanging="360"/>
      </w:pPr>
      <w:rPr>
        <w:rFonts w:ascii="Symbol" w:hAnsi="Symbol" w:hint="default"/>
        <w:color w:val="009C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47727"/>
    <w:multiLevelType w:val="hybridMultilevel"/>
    <w:tmpl w:val="A536873C"/>
    <w:lvl w:ilvl="0" w:tplc="889AECD4">
      <w:start w:val="18"/>
      <w:numFmt w:val="decimal"/>
      <w:lvlText w:val="%1."/>
      <w:lvlJc w:val="left"/>
      <w:pPr>
        <w:ind w:left="4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A60ACC">
      <w:start w:val="1"/>
      <w:numFmt w:val="lowerLetter"/>
      <w:lvlText w:val="%2"/>
      <w:lvlJc w:val="left"/>
      <w:pPr>
        <w:ind w:left="1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02EAFE">
      <w:start w:val="1"/>
      <w:numFmt w:val="lowerRoman"/>
      <w:lvlText w:val="%3"/>
      <w:lvlJc w:val="left"/>
      <w:pPr>
        <w:ind w:left="1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36AB89A">
      <w:start w:val="1"/>
      <w:numFmt w:val="decimal"/>
      <w:lvlText w:val="%4"/>
      <w:lvlJc w:val="left"/>
      <w:pPr>
        <w:ind w:left="25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FCDB0E">
      <w:start w:val="1"/>
      <w:numFmt w:val="lowerLetter"/>
      <w:lvlText w:val="%5"/>
      <w:lvlJc w:val="left"/>
      <w:pPr>
        <w:ind w:left="3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EEFDDE">
      <w:start w:val="1"/>
      <w:numFmt w:val="lowerRoman"/>
      <w:lvlText w:val="%6"/>
      <w:lvlJc w:val="left"/>
      <w:pPr>
        <w:ind w:left="40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38C6FE4">
      <w:start w:val="1"/>
      <w:numFmt w:val="decimal"/>
      <w:lvlText w:val="%7"/>
      <w:lvlJc w:val="left"/>
      <w:pPr>
        <w:ind w:left="47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2446B6">
      <w:start w:val="1"/>
      <w:numFmt w:val="lowerLetter"/>
      <w:lvlText w:val="%8"/>
      <w:lvlJc w:val="left"/>
      <w:pPr>
        <w:ind w:left="54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53C9428">
      <w:start w:val="1"/>
      <w:numFmt w:val="lowerRoman"/>
      <w:lvlText w:val="%9"/>
      <w:lvlJc w:val="left"/>
      <w:pPr>
        <w:ind w:left="61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CD02D9B"/>
    <w:multiLevelType w:val="hybridMultilevel"/>
    <w:tmpl w:val="8056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750AD"/>
    <w:multiLevelType w:val="hybridMultilevel"/>
    <w:tmpl w:val="6E6C7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941E2"/>
    <w:multiLevelType w:val="hybridMultilevel"/>
    <w:tmpl w:val="FF46D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9C1054"/>
    <w:multiLevelType w:val="hybridMultilevel"/>
    <w:tmpl w:val="3DC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145EF"/>
    <w:multiLevelType w:val="hybridMultilevel"/>
    <w:tmpl w:val="40FC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52D9A"/>
    <w:multiLevelType w:val="hybridMultilevel"/>
    <w:tmpl w:val="6936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AB3A1D"/>
    <w:multiLevelType w:val="hybridMultilevel"/>
    <w:tmpl w:val="5DEEE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807BA8"/>
    <w:multiLevelType w:val="hybridMultilevel"/>
    <w:tmpl w:val="07FA7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DB06D6"/>
    <w:multiLevelType w:val="hybridMultilevel"/>
    <w:tmpl w:val="3EC0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00D89"/>
    <w:multiLevelType w:val="hybridMultilevel"/>
    <w:tmpl w:val="2144B788"/>
    <w:lvl w:ilvl="0" w:tplc="7EC8461A">
      <w:start w:val="1"/>
      <w:numFmt w:val="decimal"/>
      <w:lvlText w:val="%1."/>
      <w:lvlJc w:val="left"/>
      <w:pPr>
        <w:ind w:left="720" w:hanging="360"/>
      </w:pPr>
      <w:rPr>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72E94"/>
    <w:multiLevelType w:val="hybridMultilevel"/>
    <w:tmpl w:val="5B181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457FD"/>
    <w:multiLevelType w:val="hybridMultilevel"/>
    <w:tmpl w:val="800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8"/>
  </w:num>
  <w:num w:numId="15">
    <w:abstractNumId w:val="29"/>
  </w:num>
  <w:num w:numId="16">
    <w:abstractNumId w:val="27"/>
  </w:num>
  <w:num w:numId="17">
    <w:abstractNumId w:val="13"/>
  </w:num>
  <w:num w:numId="18">
    <w:abstractNumId w:val="15"/>
  </w:num>
  <w:num w:numId="19">
    <w:abstractNumId w:val="26"/>
  </w:num>
  <w:num w:numId="20">
    <w:abstractNumId w:val="21"/>
  </w:num>
  <w:num w:numId="21">
    <w:abstractNumId w:val="23"/>
  </w:num>
  <w:num w:numId="22">
    <w:abstractNumId w:val="28"/>
  </w:num>
  <w:num w:numId="23">
    <w:abstractNumId w:val="20"/>
  </w:num>
  <w:num w:numId="24">
    <w:abstractNumId w:val="11"/>
  </w:num>
  <w:num w:numId="25">
    <w:abstractNumId w:val="24"/>
  </w:num>
  <w:num w:numId="26">
    <w:abstractNumId w:val="10"/>
  </w:num>
  <w:num w:numId="27">
    <w:abstractNumId w:val="25"/>
  </w:num>
  <w:num w:numId="28">
    <w:abstractNumId w:val="17"/>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ealthwatc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5D"/>
    <w:rsid w:val="00022AA6"/>
    <w:rsid w:val="00024DEA"/>
    <w:rsid w:val="000352FA"/>
    <w:rsid w:val="00037CD6"/>
    <w:rsid w:val="00051B1C"/>
    <w:rsid w:val="00065C2D"/>
    <w:rsid w:val="00067573"/>
    <w:rsid w:val="00071459"/>
    <w:rsid w:val="000948B7"/>
    <w:rsid w:val="000A3B91"/>
    <w:rsid w:val="000B0C00"/>
    <w:rsid w:val="000C6368"/>
    <w:rsid w:val="0010363F"/>
    <w:rsid w:val="00137D1D"/>
    <w:rsid w:val="001420C1"/>
    <w:rsid w:val="0015442F"/>
    <w:rsid w:val="0016177D"/>
    <w:rsid w:val="001648EB"/>
    <w:rsid w:val="00182E84"/>
    <w:rsid w:val="001955FE"/>
    <w:rsid w:val="001B3C6B"/>
    <w:rsid w:val="001D6F7F"/>
    <w:rsid w:val="001D7CCD"/>
    <w:rsid w:val="00225C9E"/>
    <w:rsid w:val="00241E23"/>
    <w:rsid w:val="00262CAB"/>
    <w:rsid w:val="00266A18"/>
    <w:rsid w:val="00266DD4"/>
    <w:rsid w:val="0028108C"/>
    <w:rsid w:val="0029203D"/>
    <w:rsid w:val="00295A0F"/>
    <w:rsid w:val="002C4E36"/>
    <w:rsid w:val="002C5B67"/>
    <w:rsid w:val="00313C75"/>
    <w:rsid w:val="0031411C"/>
    <w:rsid w:val="00332434"/>
    <w:rsid w:val="003472B2"/>
    <w:rsid w:val="00354556"/>
    <w:rsid w:val="003640F7"/>
    <w:rsid w:val="003642B6"/>
    <w:rsid w:val="0038523A"/>
    <w:rsid w:val="00391288"/>
    <w:rsid w:val="00393ECA"/>
    <w:rsid w:val="003D0D3C"/>
    <w:rsid w:val="003D5E80"/>
    <w:rsid w:val="003E711C"/>
    <w:rsid w:val="003F5863"/>
    <w:rsid w:val="0042330C"/>
    <w:rsid w:val="00426CF4"/>
    <w:rsid w:val="00455D8C"/>
    <w:rsid w:val="00463552"/>
    <w:rsid w:val="004700BD"/>
    <w:rsid w:val="00485BB7"/>
    <w:rsid w:val="00486669"/>
    <w:rsid w:val="00487340"/>
    <w:rsid w:val="004A049E"/>
    <w:rsid w:val="004D7E36"/>
    <w:rsid w:val="004F7DB6"/>
    <w:rsid w:val="00511B0B"/>
    <w:rsid w:val="00520EEF"/>
    <w:rsid w:val="00524355"/>
    <w:rsid w:val="005360EB"/>
    <w:rsid w:val="00540FA4"/>
    <w:rsid w:val="0055472A"/>
    <w:rsid w:val="00556071"/>
    <w:rsid w:val="005E0E19"/>
    <w:rsid w:val="005E5481"/>
    <w:rsid w:val="005F033A"/>
    <w:rsid w:val="005F62AC"/>
    <w:rsid w:val="0061360E"/>
    <w:rsid w:val="00613C8B"/>
    <w:rsid w:val="00615935"/>
    <w:rsid w:val="00617700"/>
    <w:rsid w:val="00617D32"/>
    <w:rsid w:val="006218C5"/>
    <w:rsid w:val="006255CF"/>
    <w:rsid w:val="0062741F"/>
    <w:rsid w:val="00647A14"/>
    <w:rsid w:val="006545D7"/>
    <w:rsid w:val="006A5BBD"/>
    <w:rsid w:val="006B0070"/>
    <w:rsid w:val="006B61D8"/>
    <w:rsid w:val="006B754E"/>
    <w:rsid w:val="006E2AE4"/>
    <w:rsid w:val="006F191B"/>
    <w:rsid w:val="00754948"/>
    <w:rsid w:val="00762C27"/>
    <w:rsid w:val="00783868"/>
    <w:rsid w:val="007A7BC3"/>
    <w:rsid w:val="007C2E5F"/>
    <w:rsid w:val="007F778E"/>
    <w:rsid w:val="00801D5D"/>
    <w:rsid w:val="00831D89"/>
    <w:rsid w:val="008337AE"/>
    <w:rsid w:val="008659D2"/>
    <w:rsid w:val="00882D13"/>
    <w:rsid w:val="00885DFA"/>
    <w:rsid w:val="0088621F"/>
    <w:rsid w:val="008A4C90"/>
    <w:rsid w:val="008E0885"/>
    <w:rsid w:val="008E0FFD"/>
    <w:rsid w:val="00901466"/>
    <w:rsid w:val="00916FB1"/>
    <w:rsid w:val="00971277"/>
    <w:rsid w:val="00983198"/>
    <w:rsid w:val="00983D92"/>
    <w:rsid w:val="009847BE"/>
    <w:rsid w:val="009D2536"/>
    <w:rsid w:val="009D3C38"/>
    <w:rsid w:val="009D528C"/>
    <w:rsid w:val="009D7CE6"/>
    <w:rsid w:val="009F142F"/>
    <w:rsid w:val="00A173BF"/>
    <w:rsid w:val="00A22EFA"/>
    <w:rsid w:val="00A411F8"/>
    <w:rsid w:val="00A415E4"/>
    <w:rsid w:val="00A46C41"/>
    <w:rsid w:val="00A62988"/>
    <w:rsid w:val="00A65667"/>
    <w:rsid w:val="00A90A59"/>
    <w:rsid w:val="00AA66DB"/>
    <w:rsid w:val="00AB1703"/>
    <w:rsid w:val="00AB422E"/>
    <w:rsid w:val="00AC2DF2"/>
    <w:rsid w:val="00AD62B9"/>
    <w:rsid w:val="00AD7BCF"/>
    <w:rsid w:val="00AE6712"/>
    <w:rsid w:val="00AF4337"/>
    <w:rsid w:val="00B055F3"/>
    <w:rsid w:val="00B37949"/>
    <w:rsid w:val="00B462CC"/>
    <w:rsid w:val="00B61D82"/>
    <w:rsid w:val="00B829E5"/>
    <w:rsid w:val="00B9517F"/>
    <w:rsid w:val="00BB4055"/>
    <w:rsid w:val="00BE28FE"/>
    <w:rsid w:val="00BE4E81"/>
    <w:rsid w:val="00BF4317"/>
    <w:rsid w:val="00BF5F0B"/>
    <w:rsid w:val="00C01776"/>
    <w:rsid w:val="00C1557C"/>
    <w:rsid w:val="00C16FDB"/>
    <w:rsid w:val="00C176C0"/>
    <w:rsid w:val="00C2029A"/>
    <w:rsid w:val="00C31252"/>
    <w:rsid w:val="00C36F2F"/>
    <w:rsid w:val="00C37E71"/>
    <w:rsid w:val="00C42F3A"/>
    <w:rsid w:val="00C51BAE"/>
    <w:rsid w:val="00C66837"/>
    <w:rsid w:val="00C730D7"/>
    <w:rsid w:val="00C83076"/>
    <w:rsid w:val="00C851E7"/>
    <w:rsid w:val="00C8781C"/>
    <w:rsid w:val="00C92B19"/>
    <w:rsid w:val="00C950BE"/>
    <w:rsid w:val="00CA34F3"/>
    <w:rsid w:val="00CB37F1"/>
    <w:rsid w:val="00CD5ABF"/>
    <w:rsid w:val="00CD646C"/>
    <w:rsid w:val="00CE2D1F"/>
    <w:rsid w:val="00CF7F67"/>
    <w:rsid w:val="00D05127"/>
    <w:rsid w:val="00D060D3"/>
    <w:rsid w:val="00D07630"/>
    <w:rsid w:val="00D42987"/>
    <w:rsid w:val="00D453D1"/>
    <w:rsid w:val="00D45FC0"/>
    <w:rsid w:val="00D473AA"/>
    <w:rsid w:val="00D50915"/>
    <w:rsid w:val="00DA3210"/>
    <w:rsid w:val="00DB3A30"/>
    <w:rsid w:val="00DC2C72"/>
    <w:rsid w:val="00DC72C2"/>
    <w:rsid w:val="00DE5327"/>
    <w:rsid w:val="00DE7453"/>
    <w:rsid w:val="00DF0FCF"/>
    <w:rsid w:val="00DF13B8"/>
    <w:rsid w:val="00DF72FE"/>
    <w:rsid w:val="00E01517"/>
    <w:rsid w:val="00E15BC0"/>
    <w:rsid w:val="00E160C4"/>
    <w:rsid w:val="00E37437"/>
    <w:rsid w:val="00E506AE"/>
    <w:rsid w:val="00E52958"/>
    <w:rsid w:val="00E67CB5"/>
    <w:rsid w:val="00E752C7"/>
    <w:rsid w:val="00E86871"/>
    <w:rsid w:val="00E8742B"/>
    <w:rsid w:val="00EB4FF5"/>
    <w:rsid w:val="00F2223B"/>
    <w:rsid w:val="00F3246F"/>
    <w:rsid w:val="00F456DF"/>
    <w:rsid w:val="00F541E9"/>
    <w:rsid w:val="00F801D5"/>
    <w:rsid w:val="00F8400E"/>
    <w:rsid w:val="00F8541E"/>
    <w:rsid w:val="00F976EE"/>
    <w:rsid w:val="00FD3E7A"/>
    <w:rsid w:val="00FF0364"/>
    <w:rsid w:val="00FF233D"/>
    <w:rsid w:val="00FF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AE02"/>
  <w15:chartTrackingRefBased/>
  <w15:docId w15:val="{D0368908-3859-4127-93A5-8FE87E0A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5D"/>
    <w:rPr>
      <w:color w:val="004C6A" w:themeColor="text2"/>
    </w:rPr>
  </w:style>
  <w:style w:type="paragraph" w:styleId="Heading1">
    <w:name w:val="heading 1"/>
    <w:basedOn w:val="Normal"/>
    <w:next w:val="Normal"/>
    <w:link w:val="Heading1Char"/>
    <w:uiPriority w:val="9"/>
    <w:qFormat/>
    <w:rsid w:val="00FF3E76"/>
    <w:pPr>
      <w:spacing w:after="120" w:line="288" w:lineRule="auto"/>
      <w:outlineLvl w:val="0"/>
    </w:pPr>
    <w:rPr>
      <w:b/>
      <w:color w:val="FFFFFF" w:themeColor="background1"/>
      <w:sz w:val="40"/>
      <w:szCs w:val="40"/>
      <w:bdr w:val="single" w:sz="12" w:space="0" w:color="DB3B8E" w:themeColor="accent2"/>
      <w:shd w:val="clear" w:color="auto" w:fill="DB3B8E" w:themeFill="accent2"/>
    </w:rPr>
  </w:style>
  <w:style w:type="paragraph" w:styleId="Heading2">
    <w:name w:val="heading 2"/>
    <w:basedOn w:val="Normal"/>
    <w:next w:val="Normal"/>
    <w:link w:val="Heading2Char"/>
    <w:uiPriority w:val="9"/>
    <w:unhideWhenUsed/>
    <w:qFormat/>
    <w:rsid w:val="00801D5D"/>
    <w:pPr>
      <w:spacing w:after="240" w:line="240" w:lineRule="auto"/>
      <w:outlineLvl w:val="1"/>
    </w:pPr>
    <w:rPr>
      <w:b/>
      <w:sz w:val="28"/>
      <w:szCs w:val="28"/>
    </w:rPr>
  </w:style>
  <w:style w:type="paragraph" w:styleId="Heading3">
    <w:name w:val="heading 3"/>
    <w:basedOn w:val="Normal"/>
    <w:next w:val="Normal"/>
    <w:link w:val="Heading3Char"/>
    <w:uiPriority w:val="9"/>
    <w:unhideWhenUsed/>
    <w:qFormat/>
    <w:rsid w:val="00801D5D"/>
    <w:pPr>
      <w:spacing w:after="120" w:line="240" w:lineRule="auto"/>
      <w:outlineLvl w:val="2"/>
    </w:pPr>
    <w:rPr>
      <w:color w:val="009CD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5D"/>
    <w:pPr>
      <w:ind w:left="720"/>
      <w:contextualSpacing/>
    </w:pPr>
  </w:style>
  <w:style w:type="character" w:customStyle="1" w:styleId="Heading1Char">
    <w:name w:val="Heading 1 Char"/>
    <w:basedOn w:val="DefaultParagraphFont"/>
    <w:link w:val="Heading1"/>
    <w:uiPriority w:val="9"/>
    <w:rsid w:val="00FF3E76"/>
    <w:rPr>
      <w:b/>
      <w:color w:val="FFFFFF" w:themeColor="background1"/>
      <w:sz w:val="40"/>
      <w:szCs w:val="40"/>
      <w:bdr w:val="single" w:sz="12" w:space="0" w:color="DB3B8E" w:themeColor="accent2"/>
    </w:rPr>
  </w:style>
  <w:style w:type="character" w:customStyle="1" w:styleId="Heading2Char">
    <w:name w:val="Heading 2 Char"/>
    <w:basedOn w:val="DefaultParagraphFont"/>
    <w:link w:val="Heading2"/>
    <w:uiPriority w:val="9"/>
    <w:rsid w:val="00801D5D"/>
    <w:rPr>
      <w:b/>
      <w:color w:val="004C6A" w:themeColor="text2"/>
      <w:sz w:val="28"/>
      <w:szCs w:val="28"/>
    </w:rPr>
  </w:style>
  <w:style w:type="character" w:customStyle="1" w:styleId="Heading3Char">
    <w:name w:val="Heading 3 Char"/>
    <w:basedOn w:val="DefaultParagraphFont"/>
    <w:link w:val="Heading3"/>
    <w:uiPriority w:val="9"/>
    <w:rsid w:val="00801D5D"/>
    <w:rPr>
      <w:color w:val="009CD0" w:themeColor="accent1"/>
      <w:sz w:val="26"/>
      <w:szCs w:val="26"/>
    </w:rPr>
  </w:style>
  <w:style w:type="paragraph" w:styleId="BodyText">
    <w:name w:val="Body Text"/>
    <w:basedOn w:val="Normal"/>
    <w:link w:val="BodyTextChar"/>
    <w:uiPriority w:val="99"/>
    <w:unhideWhenUsed/>
    <w:rsid w:val="00801D5D"/>
    <w:pPr>
      <w:spacing w:line="240" w:lineRule="auto"/>
    </w:pPr>
  </w:style>
  <w:style w:type="character" w:customStyle="1" w:styleId="BodyTextChar">
    <w:name w:val="Body Text Char"/>
    <w:basedOn w:val="DefaultParagraphFont"/>
    <w:link w:val="BodyText"/>
    <w:uiPriority w:val="99"/>
    <w:rsid w:val="00801D5D"/>
    <w:rPr>
      <w:color w:val="004C6A" w:themeColor="text2"/>
    </w:rPr>
  </w:style>
  <w:style w:type="paragraph" w:customStyle="1" w:styleId="Bullet">
    <w:name w:val="Bullet"/>
    <w:basedOn w:val="ListParagraph"/>
    <w:qFormat/>
    <w:rsid w:val="0029203D"/>
    <w:pPr>
      <w:numPr>
        <w:numId w:val="1"/>
      </w:numPr>
      <w:spacing w:line="240" w:lineRule="auto"/>
      <w:contextualSpacing w:val="0"/>
    </w:pPr>
  </w:style>
  <w:style w:type="paragraph" w:styleId="Header">
    <w:name w:val="header"/>
    <w:basedOn w:val="Normal"/>
    <w:link w:val="HeaderChar"/>
    <w:uiPriority w:val="99"/>
    <w:unhideWhenUsed/>
    <w:rsid w:val="00292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03D"/>
    <w:rPr>
      <w:color w:val="004C6A" w:themeColor="text2"/>
    </w:rPr>
  </w:style>
  <w:style w:type="paragraph" w:styleId="Footer">
    <w:name w:val="footer"/>
    <w:basedOn w:val="Normal"/>
    <w:link w:val="FooterChar"/>
    <w:uiPriority w:val="99"/>
    <w:unhideWhenUsed/>
    <w:rsid w:val="0029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03D"/>
    <w:rPr>
      <w:color w:val="004C6A" w:themeColor="text2"/>
    </w:rPr>
  </w:style>
  <w:style w:type="table" w:styleId="TableGrid">
    <w:name w:val="Table Grid"/>
    <w:basedOn w:val="TableNormal"/>
    <w:uiPriority w:val="59"/>
    <w:rsid w:val="0029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5E80"/>
    <w:pPr>
      <w:pBdr>
        <w:top w:val="single" w:sz="12" w:space="4" w:color="8ABE23" w:themeColor="accent3"/>
        <w:left w:val="single" w:sz="36" w:space="0" w:color="E8F6CE" w:themeColor="accent3" w:themeTint="33"/>
        <w:bottom w:val="single" w:sz="18" w:space="1" w:color="E8F6CE" w:themeColor="accent3" w:themeTint="33"/>
        <w:right w:val="single" w:sz="18" w:space="4" w:color="E8F6CE" w:themeColor="accent3" w:themeTint="33"/>
      </w:pBdr>
      <w:shd w:val="clear" w:color="auto" w:fill="E8F6CE" w:themeFill="accent3" w:themeFillTint="33"/>
      <w:spacing w:before="360" w:after="0" w:line="240" w:lineRule="auto"/>
    </w:pPr>
    <w:rPr>
      <w:sz w:val="28"/>
      <w:szCs w:val="28"/>
    </w:rPr>
  </w:style>
  <w:style w:type="character" w:customStyle="1" w:styleId="QuoteChar">
    <w:name w:val="Quote Char"/>
    <w:basedOn w:val="DefaultParagraphFont"/>
    <w:link w:val="Quote"/>
    <w:uiPriority w:val="29"/>
    <w:rsid w:val="003D5E80"/>
    <w:rPr>
      <w:color w:val="004C6A" w:themeColor="text2"/>
      <w:sz w:val="28"/>
      <w:szCs w:val="28"/>
      <w:shd w:val="clear" w:color="auto" w:fill="E8F6CE" w:themeFill="accent3" w:themeFillTint="33"/>
    </w:rPr>
  </w:style>
  <w:style w:type="paragraph" w:customStyle="1" w:styleId="Quotesource">
    <w:name w:val="Quote source"/>
    <w:basedOn w:val="Normal"/>
    <w:qFormat/>
    <w:rsid w:val="003D5E80"/>
    <w:pPr>
      <w:pBdr>
        <w:top w:val="single" w:sz="12" w:space="1" w:color="E8F6CE" w:themeColor="accent3" w:themeTint="33"/>
        <w:left w:val="single" w:sz="12" w:space="4" w:color="E8F6CE" w:themeColor="accent3" w:themeTint="33"/>
        <w:bottom w:val="single" w:sz="36" w:space="1" w:color="E8F6CE" w:themeColor="accent3" w:themeTint="33"/>
        <w:right w:val="single" w:sz="12" w:space="4" w:color="E8F6CE" w:themeColor="accent3" w:themeTint="33"/>
      </w:pBdr>
      <w:shd w:val="clear" w:color="auto" w:fill="E8F6CE" w:themeFill="accent3" w:themeFillTint="33"/>
      <w:spacing w:after="360"/>
    </w:pPr>
    <w:rPr>
      <w:rFonts w:cs="Times New Roman (Body CS)"/>
      <w:color w:val="009CD0" w:themeColor="accent1"/>
    </w:rPr>
  </w:style>
  <w:style w:type="paragraph" w:styleId="FootnoteText">
    <w:name w:val="footnote text"/>
    <w:basedOn w:val="Normal"/>
    <w:link w:val="FootnoteTextChar"/>
    <w:uiPriority w:val="99"/>
    <w:semiHidden/>
    <w:unhideWhenUsed/>
    <w:rsid w:val="00182E84"/>
    <w:pPr>
      <w:spacing w:after="240" w:line="240" w:lineRule="auto"/>
    </w:pPr>
    <w:rPr>
      <w:sz w:val="20"/>
      <w:szCs w:val="20"/>
    </w:rPr>
  </w:style>
  <w:style w:type="character" w:customStyle="1" w:styleId="FootnoteTextChar">
    <w:name w:val="Footnote Text Char"/>
    <w:basedOn w:val="DefaultParagraphFont"/>
    <w:link w:val="FootnoteText"/>
    <w:uiPriority w:val="99"/>
    <w:semiHidden/>
    <w:rsid w:val="00182E84"/>
    <w:rPr>
      <w:color w:val="004C6A" w:themeColor="text2"/>
      <w:sz w:val="20"/>
      <w:szCs w:val="20"/>
    </w:rPr>
  </w:style>
  <w:style w:type="character" w:styleId="FootnoteReference">
    <w:name w:val="footnote reference"/>
    <w:basedOn w:val="DefaultParagraphFont"/>
    <w:uiPriority w:val="99"/>
    <w:semiHidden/>
    <w:unhideWhenUsed/>
    <w:rsid w:val="00182E84"/>
    <w:rPr>
      <w:vertAlign w:val="superscript"/>
    </w:rPr>
  </w:style>
  <w:style w:type="character" w:styleId="Hyperlink">
    <w:name w:val="Hyperlink"/>
    <w:basedOn w:val="DefaultParagraphFont"/>
    <w:uiPriority w:val="99"/>
    <w:unhideWhenUsed/>
    <w:rsid w:val="00182E84"/>
    <w:rPr>
      <w:color w:val="DB3B8E" w:themeColor="hyperlink"/>
      <w:u w:val="single"/>
    </w:rPr>
  </w:style>
  <w:style w:type="character" w:customStyle="1" w:styleId="UnresolvedMention1">
    <w:name w:val="Unresolved Mention1"/>
    <w:basedOn w:val="DefaultParagraphFont"/>
    <w:uiPriority w:val="99"/>
    <w:semiHidden/>
    <w:unhideWhenUsed/>
    <w:rsid w:val="00182E84"/>
    <w:rPr>
      <w:color w:val="605E5C"/>
      <w:shd w:val="clear" w:color="auto" w:fill="E1DFDD"/>
    </w:rPr>
  </w:style>
  <w:style w:type="paragraph" w:customStyle="1" w:styleId="line">
    <w:name w:val="line"/>
    <w:basedOn w:val="Normal"/>
    <w:qFormat/>
    <w:rsid w:val="00A22EFA"/>
    <w:pPr>
      <w:pBdr>
        <w:bottom w:val="single" w:sz="4" w:space="1" w:color="FFFFFF" w:themeColor="background1"/>
      </w:pBdr>
    </w:pPr>
  </w:style>
  <w:style w:type="character" w:styleId="IntenseEmphasis">
    <w:name w:val="Intense Emphasis"/>
    <w:basedOn w:val="DefaultParagraphFont"/>
    <w:uiPriority w:val="21"/>
    <w:qFormat/>
    <w:rsid w:val="00CD5ABF"/>
    <w:rPr>
      <w:i/>
      <w:iCs/>
      <w:color w:val="009CD0" w:themeColor="accent1"/>
    </w:rPr>
  </w:style>
  <w:style w:type="paragraph" w:customStyle="1" w:styleId="CaseStudy">
    <w:name w:val="Case Study"/>
    <w:basedOn w:val="Normal"/>
    <w:qFormat/>
    <w:rsid w:val="00EB4FF5"/>
    <w:pPr>
      <w:pBdr>
        <w:top w:val="single" w:sz="12" w:space="4" w:color="8ABE23" w:themeColor="accent3"/>
      </w:pBdr>
    </w:pPr>
  </w:style>
  <w:style w:type="table" w:styleId="TableGridLight">
    <w:name w:val="Grid Table Light"/>
    <w:basedOn w:val="TableNormal"/>
    <w:uiPriority w:val="40"/>
    <w:rsid w:val="003472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althwatch">
    <w:name w:val="Healthwatch"/>
    <w:basedOn w:val="TableGridLight"/>
    <w:uiPriority w:val="99"/>
    <w:rsid w:val="00F2223B"/>
    <w:pPr>
      <w:spacing w:before="100" w:after="100"/>
    </w:pPr>
    <w:rPr>
      <w:color w:val="FFFFFF" w:themeColor="background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Theme="majorHAnsi" w:hAnsiTheme="majorHAnsi"/>
        <w:b/>
        <w:color w:val="FFFFFF" w:themeColor="background2"/>
      </w:rPr>
      <w:tblPr/>
      <w:tcPr>
        <w:shd w:val="clear" w:color="auto" w:fill="DB3B8E" w:themeFill="accent2"/>
      </w:tcPr>
    </w:tblStylePr>
    <w:tblStylePr w:type="lastRow">
      <w:tblPr/>
      <w:tcPr>
        <w:shd w:val="clear" w:color="auto" w:fill="DEEAF6" w:themeFill="accent5" w:themeFillTint="33"/>
      </w:tcPr>
    </w:tblStylePr>
    <w:tblStylePr w:type="band1Horz">
      <w:rPr>
        <w:rFonts w:asciiTheme="majorHAnsi" w:hAnsiTheme="majorHAnsi"/>
        <w:color w:val="004C6A" w:themeColor="text2"/>
      </w:rPr>
      <w:tblPr/>
      <w:tcPr>
        <w:shd w:val="clear" w:color="auto" w:fill="BDD6EE" w:themeFill="accent5" w:themeFillTint="66"/>
      </w:tcPr>
    </w:tblStylePr>
    <w:tblStylePr w:type="band2Horz">
      <w:rPr>
        <w:rFonts w:asciiTheme="majorHAnsi" w:hAnsiTheme="majorHAnsi"/>
        <w:color w:val="004C6A" w:themeColor="text2"/>
      </w:rPr>
      <w:tblPr/>
      <w:tcPr>
        <w:shd w:val="clear" w:color="auto" w:fill="BDD6EE" w:themeFill="accent5" w:themeFillTint="66"/>
      </w:tcPr>
    </w:tblStylePr>
  </w:style>
  <w:style w:type="paragraph" w:customStyle="1" w:styleId="Default">
    <w:name w:val="Default"/>
    <w:rsid w:val="00520EEF"/>
    <w:pPr>
      <w:autoSpaceDE w:val="0"/>
      <w:autoSpaceDN w:val="0"/>
      <w:adjustRightInd w:val="0"/>
      <w:spacing w:after="0" w:line="240" w:lineRule="auto"/>
    </w:pPr>
    <w:rPr>
      <w:rFonts w:ascii="Trebuchet MS" w:hAnsi="Trebuchet MS" w:cs="Trebuchet MS"/>
      <w:color w:val="000000"/>
      <w:sz w:val="24"/>
      <w:szCs w:val="24"/>
      <w:lang w:val="en-US"/>
    </w:rPr>
  </w:style>
  <w:style w:type="paragraph" w:styleId="CommentText">
    <w:name w:val="annotation text"/>
    <w:basedOn w:val="Normal"/>
    <w:link w:val="CommentTextChar"/>
    <w:uiPriority w:val="99"/>
    <w:unhideWhenUsed/>
    <w:rsid w:val="00520EEF"/>
    <w:pPr>
      <w:spacing w:after="0" w:line="240" w:lineRule="auto"/>
    </w:pPr>
    <w:rPr>
      <w:color w:val="auto"/>
      <w:sz w:val="20"/>
      <w:szCs w:val="20"/>
      <w:lang w:val="en-US"/>
    </w:rPr>
  </w:style>
  <w:style w:type="character" w:customStyle="1" w:styleId="CommentTextChar">
    <w:name w:val="Comment Text Char"/>
    <w:basedOn w:val="DefaultParagraphFont"/>
    <w:link w:val="CommentText"/>
    <w:uiPriority w:val="99"/>
    <w:rsid w:val="00520EEF"/>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Healthwatch">
      <a:dk1>
        <a:sysClr val="windowText" lastClr="000000"/>
      </a:dk1>
      <a:lt1>
        <a:sysClr val="window" lastClr="FFFFFF"/>
      </a:lt1>
      <a:dk2>
        <a:srgbClr val="004C6A"/>
      </a:dk2>
      <a:lt2>
        <a:srgbClr val="FFFFFF"/>
      </a:lt2>
      <a:accent1>
        <a:srgbClr val="009CD0"/>
      </a:accent1>
      <a:accent2>
        <a:srgbClr val="DB3B8E"/>
      </a:accent2>
      <a:accent3>
        <a:srgbClr val="8ABE23"/>
      </a:accent3>
      <a:accent4>
        <a:srgbClr val="009F98"/>
      </a:accent4>
      <a:accent5>
        <a:srgbClr val="5B9BD5"/>
      </a:accent5>
      <a:accent6>
        <a:srgbClr val="70AD47"/>
      </a:accent6>
      <a:hlink>
        <a:srgbClr val="DB3B8E"/>
      </a:hlink>
      <a:folHlink>
        <a:srgbClr val="009CD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0cb34-e486-4ba4-8d70-a2c2fc76d019" xsi:nil="true"/>
    <lcf76f155ced4ddcb4097134ff3c332f xmlns="c86e89ad-265b-42f8-9eb3-d55faeed96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A68A1372E854891DD7597754A60DB" ma:contentTypeVersion="17" ma:contentTypeDescription="Create a new document." ma:contentTypeScope="" ma:versionID="7398f28117c2c9399201c7d73af1f44f">
  <xsd:schema xmlns:xsd="http://www.w3.org/2001/XMLSchema" xmlns:xs="http://www.w3.org/2001/XMLSchema" xmlns:p="http://schemas.microsoft.com/office/2006/metadata/properties" xmlns:ns2="c86e89ad-265b-42f8-9eb3-d55faeed961e" xmlns:ns3="9e75125c-bdb1-447e-bdcc-937b2e0146cf" xmlns:ns4="4a60cb34-e486-4ba4-8d70-a2c2fc76d019" targetNamespace="http://schemas.microsoft.com/office/2006/metadata/properties" ma:root="true" ma:fieldsID="a753d9a63710db6a1fb4c160f43fdb65" ns2:_="" ns3:_="" ns4:_="">
    <xsd:import namespace="c86e89ad-265b-42f8-9eb3-d55faeed961e"/>
    <xsd:import namespace="9e75125c-bdb1-447e-bdcc-937b2e0146cf"/>
    <xsd:import namespace="4a60cb34-e486-4ba4-8d70-a2c2fc76d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89ad-265b-42f8-9eb3-d55faeed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4a113a-2592-4244-97e6-001c1b22a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5125c-bdb1-447e-bdcc-937b2e0146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0cb34-e486-4ba4-8d70-a2c2fc76d0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c9132-c472-49d6-8999-3b1cc099ab4b}" ma:internalName="TaxCatchAll" ma:showField="CatchAllData" ma:web="4a60cb34-e486-4ba4-8d70-a2c2fc76d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B279-A6F1-4675-A773-E8A341AFD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86AD2-D691-4045-9969-0FBFBCB39E59}"/>
</file>

<file path=customXml/itemProps3.xml><?xml version="1.0" encoding="utf-8"?>
<ds:datastoreItem xmlns:ds="http://schemas.openxmlformats.org/officeDocument/2006/customXml" ds:itemID="{5A2D4DA2-E90D-4D4C-8C8A-7F60AC77372B}">
  <ds:schemaRefs>
    <ds:schemaRef ds:uri="http://schemas.microsoft.com/sharepoint/v3/contenttype/forms"/>
  </ds:schemaRefs>
</ds:datastoreItem>
</file>

<file path=customXml/itemProps4.xml><?xml version="1.0" encoding="utf-8"?>
<ds:datastoreItem xmlns:ds="http://schemas.openxmlformats.org/officeDocument/2006/customXml" ds:itemID="{60200000-1C8E-4FC1-BA4E-3A6F4549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Doyle</dc:creator>
  <cp:keywords/>
  <dc:description/>
  <cp:lastModifiedBy>Sally Beaven</cp:lastModifiedBy>
  <cp:revision>2</cp:revision>
  <cp:lastPrinted>2023-08-31T15:33:00Z</cp:lastPrinted>
  <dcterms:created xsi:type="dcterms:W3CDTF">2023-10-18T11:32:00Z</dcterms:created>
  <dcterms:modified xsi:type="dcterms:W3CDTF">2023-10-18T11:32:00Z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Order">
    <vt:r8>100</vt:r8>
  </property>
  <property fmtid="{D5CDD505-2E9C-101B-9397-08002B2CF9AE}" pid="4" name="MediaServiceImageTags">
    <vt:lpwstr/>
  </property>
</Properties>
</file>