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663E7" w:rsidP="00742D84" w:rsidRDefault="00C663E7" w14:paraId="0812979B" w14:textId="77777777">
      <w:pPr>
        <w:widowControl/>
        <w:autoSpaceDE/>
        <w:autoSpaceDN/>
        <w:adjustRightInd/>
        <w:spacing w:line="240" w:lineRule="auto"/>
        <w:jc w:val="center"/>
        <w:rPr>
          <w:b/>
          <w:sz w:val="40"/>
        </w:rPr>
      </w:pPr>
    </w:p>
    <w:p w:rsidR="00C663E7" w:rsidP="00742D84" w:rsidRDefault="00C663E7" w14:paraId="4C4EC8EF" w14:textId="502B3293">
      <w:pPr>
        <w:widowControl/>
        <w:autoSpaceDE/>
        <w:autoSpaceDN/>
        <w:adjustRightInd/>
        <w:spacing w:line="240" w:lineRule="auto"/>
        <w:jc w:val="center"/>
        <w:rPr>
          <w:b/>
          <w:sz w:val="40"/>
        </w:rPr>
      </w:pPr>
    </w:p>
    <w:p w:rsidR="00C663E7" w:rsidP="00742D84" w:rsidRDefault="00F16EC2" w14:paraId="057F5870" w14:textId="30391D9E">
      <w:pPr>
        <w:widowControl/>
        <w:autoSpaceDE/>
        <w:autoSpaceDN/>
        <w:adjustRightInd/>
        <w:spacing w:line="240" w:lineRule="auto"/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1A3205C0" wp14:editId="6E390A0B">
            <wp:extent cx="6309754" cy="1581150"/>
            <wp:effectExtent l="0" t="0" r="0" b="0"/>
            <wp:docPr id="1695697910" name="Picture 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754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41414" w:rsidR="00742D84" w:rsidP="00742D84" w:rsidRDefault="00742D84" w14:paraId="0250C88A" w14:textId="77777777">
      <w:pPr>
        <w:widowControl/>
        <w:autoSpaceDE/>
        <w:autoSpaceDN/>
        <w:adjustRightInd/>
        <w:spacing w:line="240" w:lineRule="auto"/>
        <w:jc w:val="center"/>
        <w:rPr>
          <w:b/>
          <w:sz w:val="40"/>
        </w:rPr>
      </w:pPr>
    </w:p>
    <w:p w:rsidR="00742D84" w:rsidP="00742D84" w:rsidRDefault="00DC7D14" w14:paraId="702A045C" w14:textId="349FC0C5">
      <w:pPr>
        <w:widowControl/>
        <w:autoSpaceDE/>
        <w:autoSpaceDN/>
        <w:adjustRightInd/>
        <w:spacing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F16EC2">
        <w:rPr>
          <w:rFonts w:ascii="Arial" w:hAnsi="Arial" w:cs="Arial"/>
          <w:b/>
          <w:sz w:val="56"/>
          <w:szCs w:val="56"/>
        </w:rPr>
        <w:t>Health and Safety</w:t>
      </w:r>
      <w:r w:rsidRPr="00F16EC2" w:rsidR="00742D84">
        <w:rPr>
          <w:rFonts w:ascii="Arial" w:hAnsi="Arial" w:cs="Arial"/>
          <w:b/>
          <w:sz w:val="56"/>
          <w:szCs w:val="56"/>
        </w:rPr>
        <w:t xml:space="preserve"> Polic</w:t>
      </w:r>
      <w:r w:rsidRPr="00F16EC2" w:rsidR="001B657B">
        <w:rPr>
          <w:rFonts w:ascii="Arial" w:hAnsi="Arial" w:cs="Arial"/>
          <w:b/>
          <w:sz w:val="56"/>
          <w:szCs w:val="56"/>
        </w:rPr>
        <w:t>y</w:t>
      </w:r>
    </w:p>
    <w:p w:rsidR="008E3378" w:rsidP="00742D84" w:rsidRDefault="008E3378" w14:paraId="6FB3131D" w14:textId="43F13FAA">
      <w:pPr>
        <w:widowControl/>
        <w:autoSpaceDE/>
        <w:autoSpaceDN/>
        <w:adjustRightInd/>
        <w:spacing w:line="240" w:lineRule="auto"/>
        <w:jc w:val="center"/>
        <w:rPr>
          <w:rFonts w:ascii="Arial" w:hAnsi="Arial" w:cs="Arial"/>
          <w:b/>
          <w:sz w:val="56"/>
          <w:szCs w:val="56"/>
        </w:rPr>
      </w:pPr>
    </w:p>
    <w:p w:rsidR="008E3378" w:rsidP="3CFB1AEE" w:rsidRDefault="008E3378" w14:paraId="1924279D" w14:textId="12F82E58">
      <w:pPr>
        <w:widowControl/>
        <w:autoSpaceDE/>
        <w:autoSpaceDN/>
        <w:adjustRightInd/>
        <w:spacing w:line="240" w:lineRule="auto"/>
        <w:rPr>
          <w:rFonts w:ascii="Arial" w:hAnsi="Arial" w:cs="Arial"/>
          <w:b w:val="1"/>
          <w:bCs w:val="1"/>
        </w:rPr>
      </w:pPr>
      <w:r w:rsidRPr="3CFB1AEE" w:rsidR="008E3378">
        <w:rPr>
          <w:rFonts w:ascii="Arial" w:hAnsi="Arial" w:cs="Arial"/>
          <w:b w:val="1"/>
          <w:bCs w:val="1"/>
        </w:rPr>
        <w:t>Agreed date</w:t>
      </w:r>
      <w:r w:rsidRPr="3CFB1AEE" w:rsidR="24F24353">
        <w:rPr>
          <w:rFonts w:ascii="Arial" w:hAnsi="Arial" w:cs="Arial"/>
          <w:b w:val="1"/>
          <w:bCs w:val="1"/>
        </w:rPr>
        <w:t xml:space="preserve"> July 2020</w:t>
      </w:r>
    </w:p>
    <w:p w:rsidRPr="00F16EC2" w:rsidR="001D50AE" w:rsidP="00AA46D3" w:rsidRDefault="001D50AE" w14:paraId="16F64067" w14:textId="77777777">
      <w:pPr>
        <w:tabs>
          <w:tab w:val="left" w:pos="1486"/>
        </w:tabs>
        <w:rPr>
          <w:rFonts w:ascii="Arial" w:hAnsi="Arial" w:cs="Arial"/>
          <w:sz w:val="56"/>
          <w:szCs w:val="56"/>
        </w:rPr>
      </w:pPr>
    </w:p>
    <w:p w:rsidR="002B0DE1" w:rsidP="00AA46D3" w:rsidRDefault="002B0DE1" w14:paraId="00116718" w14:textId="77777777">
      <w:pPr>
        <w:tabs>
          <w:tab w:val="left" w:pos="1486"/>
        </w:tabs>
      </w:pPr>
    </w:p>
    <w:p w:rsidR="002B0DE1" w:rsidP="00AA46D3" w:rsidRDefault="002B0DE1" w14:paraId="36ACB59F" w14:textId="77777777">
      <w:pPr>
        <w:tabs>
          <w:tab w:val="left" w:pos="1486"/>
        </w:tabs>
      </w:pPr>
      <w:bookmarkStart w:name="_Hlk490056251" w:id="0"/>
    </w:p>
    <w:bookmarkEnd w:id="0"/>
    <w:p w:rsidR="002B0DE1" w:rsidP="00AA46D3" w:rsidRDefault="002B0DE1" w14:paraId="4AD62689" w14:textId="77777777">
      <w:pPr>
        <w:tabs>
          <w:tab w:val="left" w:pos="1486"/>
        </w:tabs>
      </w:pPr>
    </w:p>
    <w:p w:rsidR="00742D84" w:rsidP="00AA46D3" w:rsidRDefault="00742D84" w14:paraId="149135AE" w14:textId="77777777">
      <w:pPr>
        <w:tabs>
          <w:tab w:val="left" w:pos="1486"/>
        </w:tabs>
      </w:pPr>
    </w:p>
    <w:p w:rsidRPr="00F16EC2" w:rsidR="00742D84" w:rsidRDefault="00742D84" w14:paraId="21C51ADF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  <w:r>
        <w:br w:type="page"/>
      </w:r>
    </w:p>
    <w:p w:rsidRPr="00F16EC2" w:rsidR="00742D84" w:rsidP="00AA46D3" w:rsidRDefault="00742D84" w14:paraId="21A49B81" w14:textId="77777777">
      <w:pPr>
        <w:tabs>
          <w:tab w:val="left" w:pos="1486"/>
        </w:tabs>
        <w:rPr>
          <w:rFonts w:ascii="Arial" w:hAnsi="Arial" w:cs="Arial"/>
        </w:rPr>
      </w:pPr>
    </w:p>
    <w:sdt>
      <w:sdtPr>
        <w:rPr>
          <w:rFonts w:ascii="Arial" w:hAnsi="Arial" w:cs="Arial"/>
          <w:b/>
        </w:rPr>
        <w:id w:val="21005956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Pr="00F16EC2" w:rsidR="00742D84" w:rsidP="00FF18F2" w:rsidRDefault="00742D84" w14:paraId="42EE6A12" w14:textId="77777777">
          <w:pPr>
            <w:spacing w:before="120"/>
            <w:rPr>
              <w:rFonts w:ascii="Arial" w:hAnsi="Arial" w:cs="Arial"/>
              <w:b/>
            </w:rPr>
          </w:pPr>
          <w:r w:rsidRPr="00F16EC2">
            <w:rPr>
              <w:rFonts w:ascii="Arial" w:hAnsi="Arial" w:cs="Arial"/>
              <w:b/>
            </w:rPr>
            <w:t>Contents</w:t>
          </w:r>
        </w:p>
        <w:p w:rsidRPr="00F16EC2" w:rsidR="005D45C6" w:rsidRDefault="00742D84" w14:paraId="24101290" w14:textId="00B41E87">
          <w:pPr>
            <w:pStyle w:val="TOC1"/>
            <w:tabs>
              <w:tab w:val="left" w:pos="44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r w:rsidRPr="00F16EC2">
            <w:rPr>
              <w:rFonts w:ascii="Arial" w:hAnsi="Arial" w:cs="Arial"/>
            </w:rPr>
            <w:fldChar w:fldCharType="begin"/>
          </w:r>
          <w:r w:rsidRPr="00F16EC2">
            <w:rPr>
              <w:rFonts w:ascii="Arial" w:hAnsi="Arial" w:cs="Arial"/>
            </w:rPr>
            <w:instrText xml:space="preserve"> TOC \o "1-3" \h \z \u </w:instrText>
          </w:r>
          <w:r w:rsidRPr="00F16EC2">
            <w:rPr>
              <w:rFonts w:ascii="Arial" w:hAnsi="Arial" w:cs="Arial"/>
            </w:rPr>
            <w:fldChar w:fldCharType="separate"/>
          </w:r>
          <w:hyperlink w:history="1" w:anchor="_Toc512432052">
            <w:r w:rsidRPr="00F16EC2" w:rsidR="005D45C6">
              <w:rPr>
                <w:rStyle w:val="Hyperlink"/>
                <w:rFonts w:ascii="Arial" w:hAnsi="Arial" w:cs="Arial"/>
                <w:noProof/>
              </w:rPr>
              <w:t>1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Policy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_Toc512432052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3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5D45C6" w:rsidRDefault="004C4F8A" w14:paraId="17A4D550" w14:textId="789F6512">
          <w:pPr>
            <w:pStyle w:val="TOC2"/>
            <w:tabs>
              <w:tab w:val="left" w:pos="88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hyperlink w:history="1" w:anchor="_Toc512432053">
            <w:r w:rsidRPr="00F16EC2" w:rsidR="005D45C6">
              <w:rPr>
                <w:rStyle w:val="Hyperlink"/>
                <w:rFonts w:ascii="Arial" w:hAnsi="Arial" w:cs="Arial"/>
                <w:noProof/>
              </w:rPr>
              <w:t>1.1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Responsibilities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_Toc512432053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4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5D45C6" w:rsidRDefault="004C4F8A" w14:paraId="29981DFA" w14:textId="5C7534FC">
          <w:pPr>
            <w:pStyle w:val="TOC2"/>
            <w:tabs>
              <w:tab w:val="left" w:pos="88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hyperlink w:history="1" w:anchor="_Toc512432054">
            <w:r w:rsidRPr="00F16EC2" w:rsidR="005D45C6">
              <w:rPr>
                <w:rStyle w:val="Hyperlink"/>
                <w:rFonts w:ascii="Arial" w:hAnsi="Arial" w:cs="Arial"/>
                <w:noProof/>
              </w:rPr>
              <w:t>1.2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Consultation with Employees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_Toc512432054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5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5D45C6" w:rsidRDefault="004C4F8A" w14:paraId="4BC2D756" w14:textId="01DF0657">
          <w:pPr>
            <w:pStyle w:val="TOC2"/>
            <w:tabs>
              <w:tab w:val="left" w:pos="88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hyperlink w:history="1" w:anchor="_Toc512432055">
            <w:r w:rsidRPr="00F16EC2" w:rsidR="005D45C6">
              <w:rPr>
                <w:rStyle w:val="Hyperlink"/>
                <w:rFonts w:ascii="Arial" w:hAnsi="Arial" w:cs="Arial"/>
                <w:noProof/>
              </w:rPr>
              <w:t>1.3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Monitoring Health and Safety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_Toc512432055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5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5D45C6" w:rsidRDefault="004C4F8A" w14:paraId="0CCBDE14" w14:textId="5E02BDBA">
          <w:pPr>
            <w:pStyle w:val="TOC2"/>
            <w:tabs>
              <w:tab w:val="left" w:pos="88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hyperlink w:history="1" w:anchor="_Toc512432056">
            <w:r w:rsidRPr="00F16EC2" w:rsidR="005D45C6">
              <w:rPr>
                <w:rStyle w:val="Hyperlink"/>
                <w:rFonts w:ascii="Arial" w:hAnsi="Arial" w:cs="Arial"/>
                <w:noProof/>
              </w:rPr>
              <w:t>1.4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Reporting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_Toc512432056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5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5D45C6" w:rsidRDefault="004C4F8A" w14:paraId="041364F5" w14:textId="6B7447A0">
          <w:pPr>
            <w:pStyle w:val="TOC2"/>
            <w:tabs>
              <w:tab w:val="left" w:pos="880"/>
              <w:tab w:val="right" w:leader="dot" w:pos="9016"/>
            </w:tabs>
            <w:rPr>
              <w:rFonts w:ascii="Arial" w:hAnsi="Arial" w:cs="Arial" w:eastAsiaTheme="minorEastAsia"/>
              <w:noProof/>
              <w:lang w:val="en-GB" w:eastAsia="en-GB"/>
            </w:rPr>
          </w:pPr>
          <w:hyperlink w:history="1" w:anchor="_Toc512432057">
            <w:r w:rsidRPr="00F16EC2" w:rsidR="005D45C6">
              <w:rPr>
                <w:rStyle w:val="Hyperlink"/>
                <w:rFonts w:ascii="Arial" w:hAnsi="Arial" w:cs="Arial"/>
                <w:noProof/>
              </w:rPr>
              <w:t>1.5</w:t>
            </w:r>
            <w:r w:rsidRPr="00F16EC2" w:rsidR="005D45C6">
              <w:rPr>
                <w:rFonts w:ascii="Arial" w:hAnsi="Arial" w:cs="Arial" w:eastAsiaTheme="minorEastAsia"/>
                <w:noProof/>
                <w:lang w:val="en-GB" w:eastAsia="en-GB"/>
              </w:rPr>
              <w:tab/>
            </w:r>
            <w:r w:rsidRPr="00F16EC2" w:rsidR="005D45C6">
              <w:rPr>
                <w:rStyle w:val="Hyperlink"/>
                <w:rFonts w:ascii="Arial" w:hAnsi="Arial" w:cs="Arial"/>
                <w:noProof/>
              </w:rPr>
              <w:t>Policy &amp; Procedures Review</w:t>
            </w:r>
            <w:r w:rsidRPr="00F16EC2" w:rsidR="005D45C6">
              <w:rPr>
                <w:rFonts w:ascii="Arial" w:hAnsi="Arial" w:cs="Arial"/>
                <w:noProof/>
                <w:webHidden/>
              </w:rPr>
              <w:tab/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F16EC2" w:rsidR="005D45C6">
              <w:rPr>
                <w:rFonts w:ascii="Arial" w:hAnsi="Arial" w:cs="Arial"/>
                <w:noProof/>
                <w:webHidden/>
              </w:rPr>
              <w:instrText xml:space="preserve"> PAGEREF _Toc512432057 \h </w:instrText>
            </w:r>
            <w:r w:rsidRPr="00F16EC2" w:rsidR="005D45C6">
              <w:rPr>
                <w:rFonts w:ascii="Arial" w:hAnsi="Arial" w:cs="Arial"/>
                <w:noProof/>
                <w:webHidden/>
              </w:rPr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F16EC2" w:rsidR="005D45C6">
              <w:rPr>
                <w:rFonts w:ascii="Arial" w:hAnsi="Arial" w:cs="Arial"/>
                <w:noProof/>
                <w:webHidden/>
              </w:rPr>
              <w:t>6</w:t>
            </w:r>
            <w:r w:rsidRPr="00F16EC2" w:rsidR="005D45C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Pr="00F16EC2" w:rsidR="00742D84" w:rsidRDefault="00742D84" w14:paraId="4C400F51" w14:textId="5752F1B8">
          <w:pPr>
            <w:rPr>
              <w:rFonts w:ascii="Arial" w:hAnsi="Arial" w:cs="Arial"/>
            </w:rPr>
          </w:pPr>
          <w:r w:rsidRPr="00F16EC2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Pr="00F16EC2" w:rsidR="009D39BF" w:rsidRDefault="009D39BF" w14:paraId="50988398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05FD5103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62199E0E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0BD1613F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7A8C5F69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763541D1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9D39BF" w:rsidRDefault="009D39BF" w14:paraId="742AE6BC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</w:rPr>
      </w:pPr>
    </w:p>
    <w:p w:rsidRPr="00F16EC2" w:rsidR="001B657B" w:rsidP="00DC7D14" w:rsidRDefault="001B657B" w14:paraId="2CE2A539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kern w:val="32"/>
        </w:rPr>
      </w:pPr>
    </w:p>
    <w:p w:rsidRPr="00F16EC2" w:rsidR="00DC7D14" w:rsidRDefault="00DC7D14" w14:paraId="0DE936FB" w14:textId="77777777">
      <w:pPr>
        <w:widowControl/>
        <w:autoSpaceDE/>
        <w:autoSpaceDN/>
        <w:adjustRightInd/>
        <w:spacing w:line="240" w:lineRule="auto"/>
        <w:rPr>
          <w:rFonts w:ascii="Arial" w:hAnsi="Arial" w:cs="Arial"/>
          <w:b/>
          <w:bCs/>
          <w:kern w:val="32"/>
          <w:highlight w:val="lightGray"/>
        </w:rPr>
      </w:pPr>
      <w:r w:rsidRPr="00F16EC2">
        <w:rPr>
          <w:rFonts w:ascii="Arial" w:hAnsi="Arial" w:cs="Arial"/>
          <w:highlight w:val="lightGray"/>
        </w:rPr>
        <w:br w:type="page"/>
      </w:r>
    </w:p>
    <w:p w:rsidRPr="00F16EC2" w:rsidR="001B657B" w:rsidP="00DC7D14" w:rsidRDefault="001B657B" w14:paraId="46EEE24C" w14:textId="77777777">
      <w:pPr>
        <w:pStyle w:val="Heading1"/>
        <w:rPr>
          <w:rFonts w:ascii="Arial" w:hAnsi="Arial" w:cs="Arial"/>
          <w:sz w:val="24"/>
          <w:szCs w:val="24"/>
        </w:rPr>
      </w:pPr>
      <w:bookmarkStart w:name="_Toc512432052" w:id="1"/>
      <w:r w:rsidRPr="00F16EC2">
        <w:rPr>
          <w:rFonts w:ascii="Arial" w:hAnsi="Arial" w:cs="Arial"/>
          <w:sz w:val="24"/>
          <w:szCs w:val="24"/>
        </w:rPr>
        <w:lastRenderedPageBreak/>
        <w:t>Policy</w:t>
      </w:r>
      <w:bookmarkEnd w:id="1"/>
    </w:p>
    <w:p w:rsidRPr="00F16EC2" w:rsidR="00DC7D14" w:rsidP="00DC7D14" w:rsidRDefault="00DC7D14" w14:paraId="556C5067" w14:textId="01D7F88E">
      <w:pPr>
        <w:pStyle w:val="Body"/>
        <w:rPr>
          <w:rFonts w:ascii="Arial" w:hAnsi="Arial" w:cs="Arial"/>
          <w:sz w:val="24"/>
          <w:szCs w:val="24"/>
        </w:rPr>
      </w:pP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Healthwatch </w:t>
      </w:r>
      <w:r w:rsidRPr="3CFB1AEE" w:rsidR="00F16EC2">
        <w:rPr>
          <w:rFonts w:ascii="Arial" w:hAnsi="Arial" w:cs="Arial"/>
          <w:sz w:val="24"/>
          <w:szCs w:val="24"/>
          <w:lang w:val="en-US"/>
        </w:rPr>
        <w:t xml:space="preserve">Hackney </w:t>
      </w:r>
      <w:r w:rsidRPr="3CFB1AEE" w:rsidR="00CE2E53">
        <w:rPr>
          <w:rFonts w:ascii="Arial" w:hAnsi="Arial" w:cs="Arial"/>
          <w:sz w:val="24"/>
          <w:szCs w:val="24"/>
          <w:lang w:val="en-US"/>
        </w:rPr>
        <w:t>(HW</w:t>
      </w:r>
      <w:r w:rsidRPr="3CFB1AEE" w:rsidR="00F16EC2">
        <w:rPr>
          <w:rFonts w:ascii="Arial" w:hAnsi="Arial" w:cs="Arial"/>
          <w:sz w:val="24"/>
          <w:szCs w:val="24"/>
          <w:lang w:val="en-US"/>
        </w:rPr>
        <w:t>H)</w:t>
      </w:r>
      <w:r w:rsidRPr="3CFB1AEE" w:rsidR="00CE2E53">
        <w:rPr>
          <w:rFonts w:ascii="Arial" w:hAnsi="Arial" w:cs="Arial"/>
          <w:sz w:val="24"/>
          <w:szCs w:val="24"/>
          <w:lang w:val="en-US"/>
        </w:rPr>
        <w:t xml:space="preserve"> 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will take all reasonable and practical steps to provide and maintain a safe and healthy environment </w:t>
      </w:r>
      <w:r w:rsidRPr="3CFB1AEE" w:rsidR="00BF74C2">
        <w:rPr>
          <w:rFonts w:ascii="Arial" w:hAnsi="Arial" w:cs="Arial"/>
          <w:sz w:val="24"/>
          <w:szCs w:val="24"/>
          <w:lang w:val="en-US"/>
        </w:rPr>
        <w:t>at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 </w:t>
      </w:r>
      <w:r w:rsidRPr="3CFB1AEE" w:rsidR="00BF74C2">
        <w:rPr>
          <w:rFonts w:ascii="Arial" w:hAnsi="Arial" w:cs="Arial"/>
          <w:sz w:val="24"/>
          <w:szCs w:val="24"/>
          <w:lang w:val="en-US"/>
        </w:rPr>
        <w:t>work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 for all its employees, volunteers, </w:t>
      </w:r>
      <w:r w:rsidRPr="3CFB1AEE" w:rsidR="7A7588D6">
        <w:rPr>
          <w:rFonts w:ascii="Arial" w:hAnsi="Arial" w:cs="Arial"/>
          <w:sz w:val="24"/>
          <w:szCs w:val="24"/>
          <w:lang w:val="en-US"/>
        </w:rPr>
        <w:t>H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ealthwatch services </w:t>
      </w:r>
      <w:r w:rsidRPr="3CFB1AEE" w:rsidR="00DC7D14">
        <w:rPr>
          <w:rFonts w:ascii="Arial" w:hAnsi="Arial" w:cs="Arial"/>
          <w:sz w:val="24"/>
          <w:szCs w:val="24"/>
          <w:lang w:val="en-US"/>
        </w:rPr>
        <w:t>customers</w:t>
      </w:r>
      <w:r w:rsidRPr="3CFB1AEE" w:rsidR="00BF74C2">
        <w:rPr>
          <w:rFonts w:ascii="Arial" w:hAnsi="Arial" w:cs="Arial"/>
          <w:sz w:val="24"/>
          <w:szCs w:val="24"/>
          <w:lang w:val="en-US"/>
        </w:rPr>
        <w:t>,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 and visitors. 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Healthwatch </w:t>
      </w:r>
      <w:r w:rsidRPr="3CFB1AEE" w:rsidR="00F16EC2">
        <w:rPr>
          <w:rFonts w:ascii="Arial" w:hAnsi="Arial" w:cs="Arial"/>
          <w:sz w:val="24"/>
          <w:szCs w:val="24"/>
          <w:lang w:val="en-US"/>
        </w:rPr>
        <w:t>Hackney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 will meet required legislation with regards to Health and Safety in the workplace and ensure that the premises used by the </w:t>
      </w:r>
      <w:proofErr w:type="spellStart"/>
      <w:r w:rsidRPr="3CFB1AEE" w:rsidR="00BF74C2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 for its office functions are appropriately provided and managed to these standards.  </w:t>
      </w:r>
      <w:r w:rsidRPr="3CFB1AEE" w:rsidR="00DC7D14">
        <w:rPr>
          <w:rFonts w:ascii="Arial" w:hAnsi="Arial" w:cs="Arial"/>
          <w:sz w:val="24"/>
          <w:szCs w:val="24"/>
          <w:lang w:val="en-US"/>
        </w:rPr>
        <w:t>For staff and volunteers who undertake activity away from the office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 pr</w:t>
      </w:r>
      <w:r w:rsidRPr="3CFB1AEE" w:rsidR="000B105A">
        <w:rPr>
          <w:rFonts w:ascii="Arial" w:hAnsi="Arial" w:cs="Arial"/>
          <w:sz w:val="24"/>
          <w:szCs w:val="24"/>
          <w:lang w:val="en-US"/>
        </w:rPr>
        <w:t>e</w:t>
      </w:r>
      <w:r w:rsidRPr="3CFB1AEE" w:rsidR="00BF74C2">
        <w:rPr>
          <w:rFonts w:ascii="Arial" w:hAnsi="Arial" w:cs="Arial"/>
          <w:sz w:val="24"/>
          <w:szCs w:val="24"/>
          <w:lang w:val="en-US"/>
        </w:rPr>
        <w:t>mises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, Healthwatch </w:t>
      </w:r>
      <w:r w:rsidRPr="3CFB1AEE" w:rsidR="00F16EC2">
        <w:rPr>
          <w:rFonts w:ascii="Arial" w:hAnsi="Arial" w:cs="Arial"/>
          <w:sz w:val="24"/>
          <w:szCs w:val="24"/>
          <w:lang w:val="en-US"/>
        </w:rPr>
        <w:t>Hackney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 will implement the Health and Safety policy and relevant procedures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 as appropriate</w:t>
      </w:r>
      <w:r w:rsidRPr="3CFB1AEE" w:rsidR="00F16EC2">
        <w:rPr>
          <w:rFonts w:ascii="Arial" w:hAnsi="Arial" w:cs="Arial"/>
          <w:sz w:val="24"/>
          <w:szCs w:val="24"/>
          <w:lang w:val="en-US"/>
        </w:rPr>
        <w:t xml:space="preserve"> </w:t>
      </w:r>
      <w:r w:rsidRPr="3CFB1AEE" w:rsidR="00BF74C2">
        <w:rPr>
          <w:rFonts w:ascii="Arial" w:hAnsi="Arial" w:cs="Arial"/>
          <w:sz w:val="24"/>
          <w:szCs w:val="24"/>
          <w:lang w:val="en-US"/>
        </w:rPr>
        <w:t xml:space="preserve">and </w:t>
      </w:r>
      <w:r w:rsidRPr="3CFB1AEE" w:rsidR="00DC7D14">
        <w:rPr>
          <w:rFonts w:ascii="Arial" w:hAnsi="Arial" w:cs="Arial"/>
          <w:sz w:val="24"/>
          <w:szCs w:val="24"/>
          <w:lang w:val="en-US"/>
        </w:rPr>
        <w:t xml:space="preserve">ensure that staff and volunteers are aware of their individual responsibilities. </w:t>
      </w:r>
    </w:p>
    <w:p w:rsidRPr="00F16EC2" w:rsidR="00DC7D14" w:rsidP="00DC7D14" w:rsidRDefault="00DC7D14" w14:paraId="3755749B" w14:textId="7DD8DF62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Healthwatch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Hackney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will:</w:t>
      </w:r>
    </w:p>
    <w:p w:rsidRPr="00F16EC2" w:rsidR="0009606E" w:rsidP="00DC7D14" w:rsidRDefault="0009606E" w14:paraId="64673B71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 xml:space="preserve">Seek to prevent accidents and cases of work-related ill health, and provide adequate control of health and safety risks arising from work activities </w:t>
      </w:r>
    </w:p>
    <w:p w:rsidRPr="00F16EC2" w:rsidR="0009606E" w:rsidP="0009606E" w:rsidRDefault="0009606E" w14:paraId="676055C9" w14:textId="556E7171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3CFB1AEE" w:rsidR="0009606E">
        <w:rPr>
          <w:rFonts w:ascii="Arial" w:hAnsi="Arial" w:cs="Arial"/>
          <w:sz w:val="24"/>
          <w:szCs w:val="24"/>
        </w:rPr>
        <w:t xml:space="preserve">Ensure all employees, temporary workers, and volunteers have the required competencies to do their work tasks and </w:t>
      </w:r>
      <w:r w:rsidRPr="3CFB1AEE" w:rsidR="3F79CEAA">
        <w:rPr>
          <w:rFonts w:ascii="Arial" w:hAnsi="Arial" w:cs="Arial"/>
          <w:sz w:val="24"/>
          <w:szCs w:val="24"/>
        </w:rPr>
        <w:t>H</w:t>
      </w:r>
      <w:r w:rsidRPr="3CFB1AEE" w:rsidR="0009606E">
        <w:rPr>
          <w:rFonts w:ascii="Arial" w:hAnsi="Arial" w:cs="Arial"/>
          <w:sz w:val="24"/>
          <w:szCs w:val="24"/>
        </w:rPr>
        <w:t>ealthwatch activities, and give adequate training, information and supervision as necessary where this is needed.</w:t>
      </w:r>
    </w:p>
    <w:p w:rsidRPr="00F16EC2" w:rsidR="00DC7D14" w:rsidP="00DC7D14" w:rsidRDefault="0009606E" w14:paraId="75C7E3E5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 xml:space="preserve">Engage with </w:t>
      </w:r>
      <w:r w:rsidRPr="00F16EC2" w:rsidR="00DC7D14">
        <w:rPr>
          <w:rFonts w:ascii="Arial" w:hAnsi="Arial" w:cs="Arial"/>
          <w:sz w:val="24"/>
          <w:szCs w:val="24"/>
        </w:rPr>
        <w:t>employees</w:t>
      </w:r>
      <w:r w:rsidRPr="00F16EC2" w:rsidR="00BF74C2">
        <w:rPr>
          <w:rFonts w:ascii="Arial" w:hAnsi="Arial" w:cs="Arial"/>
          <w:sz w:val="24"/>
          <w:szCs w:val="24"/>
        </w:rPr>
        <w:t xml:space="preserve"> and volunteers, </w:t>
      </w:r>
      <w:r w:rsidRPr="00F16EC2" w:rsidR="00DC7D14">
        <w:rPr>
          <w:rFonts w:ascii="Arial" w:hAnsi="Arial" w:cs="Arial"/>
          <w:sz w:val="24"/>
          <w:szCs w:val="24"/>
        </w:rPr>
        <w:t xml:space="preserve">on </w:t>
      </w:r>
      <w:r w:rsidRPr="00F16EC2">
        <w:rPr>
          <w:rFonts w:ascii="Arial" w:hAnsi="Arial" w:cs="Arial"/>
          <w:sz w:val="24"/>
          <w:szCs w:val="24"/>
        </w:rPr>
        <w:t>matters affecting day to day health and safety.</w:t>
      </w:r>
    </w:p>
    <w:p w:rsidR="005002D3" w:rsidP="004665A8" w:rsidRDefault="0009606E" w14:paraId="209BB153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>Maintain safe and healthy working conditions, provide and maintain equipment, and ensure safe handling, storage and use of substances</w:t>
      </w:r>
      <w:r w:rsidRPr="00F16EC2" w:rsidR="008F5840">
        <w:rPr>
          <w:rFonts w:ascii="Arial" w:hAnsi="Arial" w:cs="Arial"/>
          <w:sz w:val="24"/>
          <w:szCs w:val="24"/>
        </w:rPr>
        <w:t>.</w:t>
      </w:r>
    </w:p>
    <w:p w:rsidRPr="005002D3" w:rsidR="0008239D" w:rsidP="004665A8" w:rsidRDefault="00E0066A" w14:paraId="7BB738C4" w14:textId="12EDCF22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2D3">
        <w:rPr>
          <w:rFonts w:ascii="Arial" w:hAnsi="Arial" w:cs="Arial"/>
          <w:sz w:val="24"/>
          <w:szCs w:val="24"/>
        </w:rPr>
        <w:t xml:space="preserve">Ensure that employees working from home </w:t>
      </w:r>
      <w:r w:rsidRPr="005002D3" w:rsidR="00251083">
        <w:rPr>
          <w:rFonts w:ascii="Arial" w:hAnsi="Arial" w:cs="Arial"/>
          <w:sz w:val="24"/>
          <w:szCs w:val="24"/>
        </w:rPr>
        <w:t xml:space="preserve">have the right equipment to work safely, </w:t>
      </w:r>
      <w:r w:rsidRPr="005002D3" w:rsidR="00650134">
        <w:rPr>
          <w:rFonts w:ascii="Arial" w:hAnsi="Arial" w:cs="Arial"/>
          <w:sz w:val="24"/>
          <w:szCs w:val="24"/>
        </w:rPr>
        <w:t>that employee</w:t>
      </w:r>
      <w:r w:rsidR="00FD55A9">
        <w:rPr>
          <w:rFonts w:ascii="Arial" w:hAnsi="Arial" w:cs="Arial"/>
          <w:sz w:val="24"/>
          <w:szCs w:val="24"/>
        </w:rPr>
        <w:t>s’</w:t>
      </w:r>
      <w:r w:rsidRPr="005002D3" w:rsidR="00650134">
        <w:rPr>
          <w:rFonts w:ascii="Arial" w:hAnsi="Arial" w:cs="Arial"/>
          <w:sz w:val="24"/>
          <w:szCs w:val="24"/>
        </w:rPr>
        <w:t xml:space="preserve"> feel the work they</w:t>
      </w:r>
      <w:r w:rsidR="00FD55A9">
        <w:rPr>
          <w:rFonts w:ascii="Arial" w:hAnsi="Arial" w:cs="Arial"/>
          <w:sz w:val="24"/>
          <w:szCs w:val="24"/>
        </w:rPr>
        <w:t xml:space="preserve"> a</w:t>
      </w:r>
      <w:r w:rsidRPr="005002D3" w:rsidR="00650134">
        <w:rPr>
          <w:rFonts w:ascii="Arial" w:hAnsi="Arial" w:cs="Arial"/>
          <w:sz w:val="24"/>
          <w:szCs w:val="24"/>
        </w:rPr>
        <w:t>re being asked to do at home can be done safely,</w:t>
      </w:r>
      <w:r w:rsidRPr="005002D3" w:rsidR="004665A8">
        <w:rPr>
          <w:rFonts w:ascii="Arial" w:hAnsi="Arial" w:cs="Arial"/>
          <w:sz w:val="24"/>
          <w:szCs w:val="24"/>
        </w:rPr>
        <w:t xml:space="preserve"> that managers keep in regular contact with their employees, including making sure they do not feel isolated and that </w:t>
      </w:r>
      <w:hyperlink w:tooltip="Reasonable adjustments" w:history="1" r:id="rId12">
        <w:r w:rsidRPr="005002D3" w:rsidR="004665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reasonable adjustments</w:t>
        </w:r>
      </w:hyperlink>
      <w:r w:rsidRPr="005002D3" w:rsidR="004665A8">
        <w:rPr>
          <w:rFonts w:ascii="Arial" w:hAnsi="Arial" w:cs="Arial"/>
          <w:sz w:val="24"/>
          <w:szCs w:val="24"/>
        </w:rPr>
        <w:t> are made for an employee who has a disability</w:t>
      </w:r>
    </w:p>
    <w:p w:rsidRPr="00F16EC2" w:rsidR="0009606E" w:rsidP="00DC7D14" w:rsidRDefault="0009606E" w14:paraId="6B9573F4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>Implement emergency procedures – evacuation in case of fire or other</w:t>
      </w:r>
      <w:r w:rsidRPr="00F16EC2" w:rsidR="008F5840">
        <w:rPr>
          <w:rFonts w:ascii="Arial" w:hAnsi="Arial" w:cs="Arial"/>
          <w:sz w:val="24"/>
          <w:szCs w:val="24"/>
        </w:rPr>
        <w:t xml:space="preserve"> </w:t>
      </w:r>
      <w:r w:rsidRPr="00F16EC2">
        <w:rPr>
          <w:rFonts w:ascii="Arial" w:hAnsi="Arial" w:cs="Arial"/>
          <w:sz w:val="24"/>
          <w:szCs w:val="24"/>
        </w:rPr>
        <w:t>significant incident</w:t>
      </w:r>
      <w:r w:rsidRPr="00F16EC2" w:rsidR="008F5840">
        <w:rPr>
          <w:rFonts w:ascii="Arial" w:hAnsi="Arial" w:cs="Arial"/>
          <w:sz w:val="24"/>
          <w:szCs w:val="24"/>
        </w:rPr>
        <w:t>s</w:t>
      </w:r>
      <w:r w:rsidRPr="00F16EC2">
        <w:rPr>
          <w:rFonts w:ascii="Arial" w:hAnsi="Arial" w:cs="Arial"/>
          <w:sz w:val="24"/>
          <w:szCs w:val="24"/>
        </w:rPr>
        <w:t>.</w:t>
      </w:r>
    </w:p>
    <w:p w:rsidRPr="00F16EC2" w:rsidR="00DC7D14" w:rsidP="00DC7D14" w:rsidRDefault="008F5840" w14:paraId="5F8E5811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>C</w:t>
      </w:r>
      <w:r w:rsidRPr="00F16EC2" w:rsidR="00DC7D14">
        <w:rPr>
          <w:rFonts w:ascii="Arial" w:hAnsi="Arial" w:cs="Arial"/>
          <w:sz w:val="24"/>
          <w:szCs w:val="24"/>
        </w:rPr>
        <w:t xml:space="preserve">onduct </w:t>
      </w:r>
      <w:r w:rsidRPr="00F16EC2">
        <w:rPr>
          <w:rFonts w:ascii="Arial" w:hAnsi="Arial" w:cs="Arial"/>
          <w:sz w:val="24"/>
          <w:szCs w:val="24"/>
        </w:rPr>
        <w:t xml:space="preserve">relevant </w:t>
      </w:r>
      <w:r w:rsidRPr="00F16EC2" w:rsidR="00DC7D14">
        <w:rPr>
          <w:rFonts w:ascii="Arial" w:hAnsi="Arial" w:cs="Arial"/>
          <w:sz w:val="24"/>
          <w:szCs w:val="24"/>
        </w:rPr>
        <w:t>risk assessment</w:t>
      </w:r>
      <w:r w:rsidRPr="00F16EC2">
        <w:rPr>
          <w:rFonts w:ascii="Arial" w:hAnsi="Arial" w:cs="Arial"/>
          <w:sz w:val="24"/>
          <w:szCs w:val="24"/>
        </w:rPr>
        <w:t xml:space="preserve">s and implement actions arising from those assessments. Request </w:t>
      </w:r>
      <w:r w:rsidRPr="00F16EC2" w:rsidR="00DC7D14">
        <w:rPr>
          <w:rFonts w:ascii="Arial" w:hAnsi="Arial" w:cs="Arial"/>
          <w:sz w:val="24"/>
          <w:szCs w:val="24"/>
        </w:rPr>
        <w:t>a risk assessment from a</w:t>
      </w:r>
      <w:r w:rsidRPr="00F16EC2">
        <w:rPr>
          <w:rFonts w:ascii="Arial" w:hAnsi="Arial" w:cs="Arial"/>
          <w:sz w:val="24"/>
          <w:szCs w:val="24"/>
        </w:rPr>
        <w:t xml:space="preserve"> health/care</w:t>
      </w:r>
      <w:r w:rsidRPr="00F16EC2" w:rsidR="00DC7D14">
        <w:rPr>
          <w:rFonts w:ascii="Arial" w:hAnsi="Arial" w:cs="Arial"/>
          <w:sz w:val="24"/>
          <w:szCs w:val="24"/>
        </w:rPr>
        <w:t xml:space="preserve"> service provider</w:t>
      </w:r>
      <w:r w:rsidRPr="00F16EC2">
        <w:rPr>
          <w:rFonts w:ascii="Arial" w:hAnsi="Arial" w:cs="Arial"/>
          <w:sz w:val="24"/>
          <w:szCs w:val="24"/>
        </w:rPr>
        <w:t xml:space="preserve"> as appropriate </w:t>
      </w:r>
      <w:r w:rsidRPr="00F16EC2" w:rsidR="00DC7D14">
        <w:rPr>
          <w:rFonts w:ascii="Arial" w:hAnsi="Arial" w:cs="Arial"/>
          <w:sz w:val="24"/>
          <w:szCs w:val="24"/>
        </w:rPr>
        <w:t xml:space="preserve">for </w:t>
      </w:r>
      <w:r w:rsidRPr="00F16EC2">
        <w:rPr>
          <w:rFonts w:ascii="Arial" w:hAnsi="Arial" w:cs="Arial"/>
          <w:sz w:val="24"/>
          <w:szCs w:val="24"/>
        </w:rPr>
        <w:t xml:space="preserve">visits to their premises </w:t>
      </w:r>
      <w:r w:rsidRPr="00F16EC2" w:rsidR="00DC7D14">
        <w:rPr>
          <w:rFonts w:ascii="Arial" w:hAnsi="Arial" w:cs="Arial"/>
          <w:sz w:val="24"/>
          <w:szCs w:val="24"/>
        </w:rPr>
        <w:t>attended by</w:t>
      </w:r>
      <w:r w:rsidRPr="00F16EC2" w:rsidR="00BF74C2">
        <w:rPr>
          <w:rFonts w:ascii="Arial" w:hAnsi="Arial" w:cs="Arial"/>
          <w:sz w:val="24"/>
          <w:szCs w:val="24"/>
        </w:rPr>
        <w:t xml:space="preserve"> employees and/or </w:t>
      </w:r>
      <w:r w:rsidRPr="00F16EC2" w:rsidR="00DC7D14">
        <w:rPr>
          <w:rFonts w:ascii="Arial" w:hAnsi="Arial" w:cs="Arial"/>
          <w:sz w:val="24"/>
          <w:szCs w:val="24"/>
        </w:rPr>
        <w:t>volunteers.</w:t>
      </w:r>
    </w:p>
    <w:p w:rsidRPr="00F16EC2" w:rsidR="008F5840" w:rsidP="00DC7D14" w:rsidRDefault="008F5840" w14:paraId="72D56AE6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>Meet requirements for relevant health and safety legislation regarding the reporting of accidents and ill health at work.</w:t>
      </w:r>
    </w:p>
    <w:p w:rsidRPr="00F16EC2" w:rsidR="00DC7D14" w:rsidP="00DC7D14" w:rsidRDefault="00DC7D14" w14:paraId="0072FAE3" w14:textId="77777777">
      <w:pPr>
        <w:pStyle w:val="Body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</w:rPr>
        <w:t xml:space="preserve">Review and revise the </w:t>
      </w:r>
      <w:r w:rsidRPr="00F16EC2" w:rsidR="008F5840">
        <w:rPr>
          <w:rFonts w:ascii="Arial" w:hAnsi="Arial" w:cs="Arial"/>
          <w:sz w:val="24"/>
          <w:szCs w:val="24"/>
        </w:rPr>
        <w:t xml:space="preserve">Health and </w:t>
      </w:r>
      <w:r w:rsidRPr="00F16EC2" w:rsidR="00CE2E53">
        <w:rPr>
          <w:rFonts w:ascii="Arial" w:hAnsi="Arial" w:cs="Arial"/>
          <w:sz w:val="24"/>
          <w:szCs w:val="24"/>
        </w:rPr>
        <w:t>S</w:t>
      </w:r>
      <w:r w:rsidRPr="00F16EC2" w:rsidR="008F5840">
        <w:rPr>
          <w:rFonts w:ascii="Arial" w:hAnsi="Arial" w:cs="Arial"/>
          <w:sz w:val="24"/>
          <w:szCs w:val="24"/>
        </w:rPr>
        <w:t xml:space="preserve">afety </w:t>
      </w:r>
      <w:r w:rsidRPr="00F16EC2">
        <w:rPr>
          <w:rFonts w:ascii="Arial" w:hAnsi="Arial" w:cs="Arial"/>
          <w:sz w:val="24"/>
          <w:szCs w:val="24"/>
        </w:rPr>
        <w:t>policy as necessary for relevant legislative changes</w:t>
      </w:r>
      <w:r w:rsidRPr="00F16EC2" w:rsidR="008F5840">
        <w:rPr>
          <w:rFonts w:ascii="Arial" w:hAnsi="Arial" w:cs="Arial"/>
          <w:sz w:val="24"/>
          <w:szCs w:val="24"/>
        </w:rPr>
        <w:t>,</w:t>
      </w:r>
      <w:r w:rsidRPr="00F16EC2">
        <w:rPr>
          <w:rFonts w:ascii="Arial" w:hAnsi="Arial" w:cs="Arial"/>
          <w:sz w:val="24"/>
          <w:szCs w:val="24"/>
        </w:rPr>
        <w:t xml:space="preserve"> and at regular intervals.</w:t>
      </w:r>
    </w:p>
    <w:p w:rsidRPr="00F16EC2" w:rsidR="00DC7D14" w:rsidP="00DC7D14" w:rsidRDefault="00DC7D14" w14:paraId="560F775B" w14:textId="77777777">
      <w:pPr>
        <w:pStyle w:val="Heading2"/>
        <w:rPr>
          <w:rFonts w:ascii="Arial" w:hAnsi="Arial" w:cs="Arial"/>
          <w:szCs w:val="24"/>
        </w:rPr>
      </w:pPr>
      <w:bookmarkStart w:name="_Toc512432053" w:id="2"/>
      <w:r w:rsidRPr="00F16EC2">
        <w:rPr>
          <w:rFonts w:ascii="Arial" w:hAnsi="Arial" w:cs="Arial"/>
          <w:szCs w:val="24"/>
        </w:rPr>
        <w:lastRenderedPageBreak/>
        <w:t>Responsibilities</w:t>
      </w:r>
      <w:bookmarkEnd w:id="2"/>
    </w:p>
    <w:p w:rsidRPr="00F16EC2" w:rsidR="00191733" w:rsidP="00191733" w:rsidRDefault="00191733" w14:paraId="2A62D44C" w14:textId="2B696F0D">
      <w:pPr>
        <w:pStyle w:val="Body"/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F16EC2" w:rsidR="00CE2E53">
        <w:rPr>
          <w:rFonts w:ascii="Arial" w:hAnsi="Arial" w:cs="Arial"/>
          <w:sz w:val="24"/>
          <w:szCs w:val="24"/>
          <w:lang w:val="en-US"/>
        </w:rPr>
        <w:t>HW</w:t>
      </w:r>
      <w:r w:rsidRPr="00F16EC2" w:rsidR="00F16EC2">
        <w:rPr>
          <w:rFonts w:ascii="Arial" w:hAnsi="Arial" w:cs="Arial"/>
          <w:sz w:val="24"/>
          <w:szCs w:val="24"/>
          <w:lang w:val="en-US"/>
        </w:rPr>
        <w:t>H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Board has overall responsibility for all aspects of health and safety at Healthwatch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Hackney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, and for ensuring appropriate arrangements are made to comply with all statutory requirements. </w:t>
      </w:r>
    </w:p>
    <w:p w:rsidRPr="00F16EC2" w:rsidR="00191733" w:rsidP="00191733" w:rsidRDefault="00191733" w14:paraId="2C773EAD" w14:textId="6FAD71B2">
      <w:pPr>
        <w:pStyle w:val="Body"/>
        <w:rPr>
          <w:rFonts w:ascii="Arial" w:hAnsi="Arial" w:cs="Arial"/>
          <w:sz w:val="24"/>
        </w:rPr>
      </w:pPr>
      <w:r w:rsidRPr="00F16EC2">
        <w:rPr>
          <w:rFonts w:ascii="Arial" w:hAnsi="Arial" w:cs="Arial"/>
          <w:sz w:val="24"/>
          <w:lang w:val="en-US"/>
        </w:rPr>
        <w:t xml:space="preserve">The </w:t>
      </w:r>
      <w:r w:rsidR="008E3378">
        <w:rPr>
          <w:rFonts w:ascii="Arial" w:hAnsi="Arial" w:cs="Arial"/>
          <w:sz w:val="24"/>
          <w:lang w:val="en-US"/>
        </w:rPr>
        <w:t>Executive</w:t>
      </w:r>
      <w:r w:rsidRPr="00F16EC2">
        <w:rPr>
          <w:rFonts w:ascii="Arial" w:hAnsi="Arial" w:cs="Arial"/>
          <w:sz w:val="24"/>
          <w:lang w:val="en-US"/>
        </w:rPr>
        <w:t xml:space="preserve"> Director is responsible for ensuring that the policy is implemented. </w:t>
      </w:r>
    </w:p>
    <w:p w:rsidRPr="00F16EC2" w:rsidR="00191733" w:rsidP="00191733" w:rsidRDefault="00191733" w14:paraId="75AC4F3B" w14:textId="77777777">
      <w:pPr>
        <w:pStyle w:val="Body"/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All employees and volunteers will: </w:t>
      </w:r>
    </w:p>
    <w:p w:rsidRPr="00F16EC2" w:rsidR="008F5840" w:rsidP="008F5840" w:rsidRDefault="008F5840" w14:paraId="6E688936" w14:textId="77777777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120"/>
        <w:ind w:left="1077" w:hanging="357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>Take reasonable care of their own health and safety, and that of other people who may be affected by their acts or omissions at work or during healthwatch activities.</w:t>
      </w:r>
    </w:p>
    <w:p w:rsidRPr="00F16EC2" w:rsidR="008F5840" w:rsidP="008F5840" w:rsidRDefault="008F5840" w14:paraId="3B64C358" w14:textId="77777777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Co-operate on health and safety matters </w:t>
      </w:r>
      <w:r w:rsidRPr="00F16EC2" w:rsidR="000B105A">
        <w:rPr>
          <w:rFonts w:ascii="Arial" w:hAnsi="Arial" w:cs="Arial"/>
        </w:rPr>
        <w:t>and f</w:t>
      </w:r>
      <w:r w:rsidRPr="00F16EC2">
        <w:rPr>
          <w:rFonts w:ascii="Arial" w:hAnsi="Arial" w:cs="Arial"/>
        </w:rPr>
        <w:t xml:space="preserve">amiliarise themselves, and comply with, the organisation’s procedures and instructions on health and safety </w:t>
      </w:r>
    </w:p>
    <w:p w:rsidRPr="00F16EC2" w:rsidR="008F5840" w:rsidP="008F5840" w:rsidRDefault="008F5840" w14:paraId="23A6E202" w14:textId="77777777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>Work to the highest possible standards of safety with regard to Healthwatch service customers and other stakeholders with whom we engage.</w:t>
      </w:r>
    </w:p>
    <w:p w:rsidRPr="00F16EC2" w:rsidR="000B105A" w:rsidP="000B105A" w:rsidRDefault="000B105A" w14:paraId="543934CD" w14:textId="5F518DA4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Report to their </w:t>
      </w:r>
      <w:r w:rsidR="008E3378">
        <w:rPr>
          <w:rFonts w:ascii="Arial" w:hAnsi="Arial" w:cs="Arial"/>
        </w:rPr>
        <w:t>L</w:t>
      </w:r>
      <w:r w:rsidRPr="00F16EC2">
        <w:rPr>
          <w:rFonts w:ascii="Arial" w:hAnsi="Arial" w:cs="Arial"/>
        </w:rPr>
        <w:t xml:space="preserve">ine Manager if they are unsure how to perform a task safely or believe it would be dangerous to perform a specific job or use specific equipment. </w:t>
      </w:r>
    </w:p>
    <w:p w:rsidRPr="00F16EC2" w:rsidR="00191733" w:rsidP="00191733" w:rsidRDefault="00191733" w14:paraId="31AB80A7" w14:textId="77777777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120"/>
        <w:ind w:left="1077" w:hanging="357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Not tamper with anything provided to safeguard their health and safety </w:t>
      </w:r>
    </w:p>
    <w:p w:rsidRPr="00F16EC2" w:rsidR="00191733" w:rsidP="00191733" w:rsidRDefault="00191733" w14:paraId="1B735AE4" w14:textId="6890370E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Report all health and safety concerns to their </w:t>
      </w:r>
      <w:r w:rsidR="008E3378">
        <w:rPr>
          <w:rFonts w:ascii="Arial" w:hAnsi="Arial" w:cs="Arial"/>
        </w:rPr>
        <w:t>L</w:t>
      </w:r>
      <w:r w:rsidRPr="00F16EC2">
        <w:rPr>
          <w:rFonts w:ascii="Arial" w:hAnsi="Arial" w:cs="Arial"/>
        </w:rPr>
        <w:t xml:space="preserve">ine Manager. </w:t>
      </w:r>
    </w:p>
    <w:p w:rsidRPr="00F16EC2" w:rsidR="00191733" w:rsidP="00191733" w:rsidRDefault="00191733" w14:paraId="33729699" w14:textId="564D8F02">
      <w:pPr>
        <w:pStyle w:val="ListParagraph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Report all accidents or injury that are caused by the working environment, to their </w:t>
      </w:r>
      <w:r w:rsidR="008E3378">
        <w:rPr>
          <w:rFonts w:ascii="Arial" w:hAnsi="Arial" w:cs="Arial"/>
        </w:rPr>
        <w:t>L</w:t>
      </w:r>
      <w:r w:rsidRPr="00F16EC2">
        <w:rPr>
          <w:rFonts w:ascii="Arial" w:hAnsi="Arial" w:cs="Arial"/>
        </w:rPr>
        <w:t>ine Manager.</w:t>
      </w:r>
    </w:p>
    <w:p w:rsidRPr="00F16EC2" w:rsidR="00191733" w:rsidP="00191733" w:rsidRDefault="00191733" w14:paraId="4E084725" w14:textId="7777777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ind w:left="36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A breach of the Health and Safety policy or procedures could result in disciplinary action being taken. </w:t>
      </w:r>
    </w:p>
    <w:p w:rsidRPr="00F16EC2" w:rsidR="00191733" w:rsidP="00191733" w:rsidRDefault="00191733" w14:paraId="2E9E2EEF" w14:textId="03FEA46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ind w:left="36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Healthwatch </w:t>
      </w:r>
      <w:r w:rsidRPr="00F16EC2" w:rsidR="00F16EC2">
        <w:rPr>
          <w:rFonts w:ascii="Arial" w:hAnsi="Arial" w:cs="Arial"/>
        </w:rPr>
        <w:t>Hackney</w:t>
      </w:r>
      <w:r w:rsidRPr="00F16EC2">
        <w:rPr>
          <w:rFonts w:ascii="Arial" w:hAnsi="Arial" w:cs="Arial"/>
        </w:rPr>
        <w:t xml:space="preserve"> will ensure: </w:t>
      </w:r>
    </w:p>
    <w:p w:rsidRPr="00F16EC2" w:rsidR="00191733" w:rsidP="00191733" w:rsidRDefault="00191733" w14:paraId="057B4E29" w14:textId="77777777">
      <w:pPr>
        <w:pStyle w:val="ListParagraph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The provision and maintenance of a working environment for its employees, volunteers, visitors and public/customers of its services that is safe, without risks to health, and with adequate facilities </w:t>
      </w:r>
    </w:p>
    <w:p w:rsidRPr="00F16EC2" w:rsidR="00191733" w:rsidP="00191733" w:rsidRDefault="00191733" w14:paraId="66722B5F" w14:textId="77777777">
      <w:pPr>
        <w:pStyle w:val="ListParagraph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>A safe means of access to and exit from the workplace.</w:t>
      </w:r>
    </w:p>
    <w:p w:rsidRPr="00F16EC2" w:rsidR="00191733" w:rsidP="00191733" w:rsidRDefault="00191733" w14:paraId="44F6C95B" w14:textId="77777777">
      <w:pPr>
        <w:pStyle w:val="ListParagraph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>The provision and maintenance of equipment and systems used at work</w:t>
      </w:r>
      <w:r w:rsidRPr="00F16EC2" w:rsidR="00320358">
        <w:rPr>
          <w:rFonts w:ascii="Arial" w:hAnsi="Arial" w:cs="Arial"/>
        </w:rPr>
        <w:t xml:space="preserve"> </w:t>
      </w:r>
      <w:r w:rsidRPr="00F16EC2" w:rsidR="000B105A">
        <w:rPr>
          <w:rFonts w:ascii="Arial" w:hAnsi="Arial" w:cs="Arial"/>
        </w:rPr>
        <w:t xml:space="preserve">to ensure </w:t>
      </w:r>
      <w:r w:rsidRPr="00F16EC2">
        <w:rPr>
          <w:rFonts w:ascii="Arial" w:hAnsi="Arial" w:cs="Arial"/>
        </w:rPr>
        <w:t>safe</w:t>
      </w:r>
      <w:r w:rsidRPr="00F16EC2" w:rsidR="000B105A">
        <w:rPr>
          <w:rFonts w:ascii="Arial" w:hAnsi="Arial" w:cs="Arial"/>
        </w:rPr>
        <w:t>ty</w:t>
      </w:r>
      <w:r w:rsidRPr="00F16EC2">
        <w:rPr>
          <w:rFonts w:ascii="Arial" w:hAnsi="Arial" w:cs="Arial"/>
        </w:rPr>
        <w:t xml:space="preserve"> and without undue risks to health</w:t>
      </w:r>
      <w:r w:rsidRPr="00F16EC2" w:rsidR="000B105A">
        <w:rPr>
          <w:rFonts w:ascii="Arial" w:hAnsi="Arial" w:cs="Arial"/>
        </w:rPr>
        <w:t>.</w:t>
      </w:r>
      <w:r w:rsidRPr="00F16EC2">
        <w:rPr>
          <w:rFonts w:ascii="Arial" w:hAnsi="Arial" w:cs="Arial"/>
        </w:rPr>
        <w:t xml:space="preserve"> </w:t>
      </w:r>
    </w:p>
    <w:p w:rsidRPr="00F16EC2" w:rsidR="00191733" w:rsidP="00191733" w:rsidRDefault="00191733" w14:paraId="4A978CD6" w14:textId="77777777">
      <w:pPr>
        <w:pStyle w:val="ListParagraph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Safety in the use, handling, storage and transport of articles and substances </w:t>
      </w:r>
    </w:p>
    <w:p w:rsidRPr="00F16EC2" w:rsidR="00191733" w:rsidP="00191733" w:rsidRDefault="00191733" w14:paraId="3302D359" w14:textId="77777777">
      <w:pPr>
        <w:pStyle w:val="ListParagraph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200"/>
        <w:contextualSpacing w:val="0"/>
        <w:rPr>
          <w:rFonts w:ascii="Arial" w:hAnsi="Arial" w:cs="Arial"/>
        </w:rPr>
      </w:pPr>
      <w:r w:rsidRPr="00F16EC2">
        <w:rPr>
          <w:rFonts w:ascii="Arial" w:hAnsi="Arial" w:cs="Arial"/>
        </w:rPr>
        <w:lastRenderedPageBreak/>
        <w:t xml:space="preserve">The provision of information, instruction, training and supervision necessary to ensure the health and safety of its employees, volunteers and service users. </w:t>
      </w:r>
    </w:p>
    <w:p w:rsidRPr="00F16EC2" w:rsidR="00133F86" w:rsidP="00133F86" w:rsidRDefault="00133F86" w14:paraId="0E72BC80" w14:textId="2406361F">
      <w:pPr>
        <w:pStyle w:val="Body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Seek further advice on Health and Safety from the Health and Safety Executive </w:t>
      </w:r>
      <w:r w:rsidRPr="00F16EC2" w:rsidR="000B105A">
        <w:rPr>
          <w:rFonts w:ascii="Arial" w:hAnsi="Arial" w:cs="Arial"/>
          <w:sz w:val="24"/>
          <w:szCs w:val="24"/>
          <w:lang w:val="en-US"/>
        </w:rPr>
        <w:t xml:space="preserve">when needed. </w:t>
      </w:r>
      <w:r w:rsidRPr="00F16EC2">
        <w:rPr>
          <w:rFonts w:ascii="Arial" w:hAnsi="Arial" w:cs="Arial"/>
          <w:sz w:val="24"/>
          <w:szCs w:val="24"/>
          <w:lang w:val="en-US"/>
        </w:rPr>
        <w:t>(</w:t>
      </w:r>
      <w:r w:rsidR="00F16EC2">
        <w:rPr>
          <w:rFonts w:ascii="Arial" w:hAnsi="Arial" w:cs="Arial"/>
          <w:sz w:val="24"/>
          <w:szCs w:val="24"/>
          <w:lang w:val="en-US"/>
        </w:rPr>
        <w:t xml:space="preserve">Use the online form </w:t>
      </w:r>
      <w:hyperlink w:history="1" r:id="rId13">
        <w:r w:rsidRPr="00534C0E" w:rsidR="00F16EC2">
          <w:rPr>
            <w:rStyle w:val="Hyperlink"/>
            <w:rFonts w:ascii="Arial" w:hAnsi="Arial" w:cs="Arial"/>
            <w:sz w:val="24"/>
            <w:szCs w:val="24"/>
            <w:lang w:val="en-US"/>
          </w:rPr>
          <w:t>https://webcommunities.hse.gov.uk/connect.ti/advice/answerQuestionnaire?qid=593891</w:t>
        </w:r>
      </w:hyperlink>
      <w:r w:rsidR="00F16EC2">
        <w:rPr>
          <w:rFonts w:ascii="Arial" w:hAnsi="Arial" w:cs="Arial"/>
          <w:sz w:val="24"/>
          <w:szCs w:val="24"/>
          <w:lang w:val="en-US"/>
        </w:rPr>
        <w:t xml:space="preserve"> or call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0300 003 1747</w:t>
      </w:r>
      <w:r w:rsidRPr="00F16EC2">
        <w:rPr>
          <w:rFonts w:ascii="Arial" w:hAnsi="Arial" w:cs="Arial"/>
          <w:sz w:val="24"/>
          <w:szCs w:val="24"/>
        </w:rPr>
        <w:t>)</w:t>
      </w:r>
    </w:p>
    <w:p w:rsidRPr="00F16EC2" w:rsidR="00320358" w:rsidP="00320358" w:rsidRDefault="00320358" w14:paraId="62B632B2" w14:textId="77777777">
      <w:pPr>
        <w:pStyle w:val="Heading2"/>
        <w:rPr>
          <w:rFonts w:ascii="Arial" w:hAnsi="Arial" w:cs="Arial"/>
          <w:szCs w:val="24"/>
        </w:rPr>
      </w:pPr>
      <w:bookmarkStart w:name="_Toc512432054" w:id="3"/>
      <w:r w:rsidRPr="00F16EC2">
        <w:rPr>
          <w:rFonts w:ascii="Arial" w:hAnsi="Arial" w:cs="Arial"/>
          <w:szCs w:val="24"/>
        </w:rPr>
        <w:t>Consultation with Employees</w:t>
      </w:r>
      <w:bookmarkEnd w:id="3"/>
    </w:p>
    <w:p w:rsidRPr="00F16EC2" w:rsidR="00320358" w:rsidP="00320358" w:rsidRDefault="00320358" w14:paraId="02C3B959" w14:textId="40C5AAC3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>Employees will be consult</w:t>
      </w:r>
      <w:r w:rsidRPr="00F16EC2" w:rsidR="00360DE5">
        <w:rPr>
          <w:rFonts w:ascii="Arial" w:hAnsi="Arial" w:cs="Arial"/>
          <w:sz w:val="24"/>
          <w:szCs w:val="24"/>
          <w:lang w:val="en-US"/>
        </w:rPr>
        <w:t>ed on health and safety matters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through the </w:t>
      </w:r>
      <w:r w:rsidRPr="00F16EC2" w:rsidR="00F16EC2">
        <w:rPr>
          <w:rFonts w:ascii="Arial" w:hAnsi="Arial" w:cs="Arial"/>
          <w:sz w:val="24"/>
          <w:szCs w:val="24"/>
          <w:lang w:val="en-US"/>
        </w:rPr>
        <w:t xml:space="preserve">Executive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Director, or during staff meetings. The organisation will act on any legitimate concerns expressed by any interested party. </w:t>
      </w:r>
    </w:p>
    <w:p w:rsidRPr="00F16EC2" w:rsidR="00360DE5" w:rsidP="00360DE5" w:rsidRDefault="00360DE5" w14:paraId="29AA4747" w14:textId="77777777">
      <w:pPr>
        <w:pStyle w:val="Heading2"/>
        <w:rPr>
          <w:rFonts w:ascii="Arial" w:hAnsi="Arial" w:cs="Arial"/>
          <w:szCs w:val="24"/>
        </w:rPr>
      </w:pPr>
      <w:bookmarkStart w:name="_Toc512432055" w:id="4"/>
      <w:r w:rsidRPr="00F16EC2">
        <w:rPr>
          <w:rFonts w:ascii="Arial" w:hAnsi="Arial" w:cs="Arial"/>
          <w:szCs w:val="24"/>
        </w:rPr>
        <w:t>Monitoring Health and Safety</w:t>
      </w:r>
      <w:bookmarkEnd w:id="4"/>
    </w:p>
    <w:p w:rsidRPr="00F16EC2" w:rsidR="00360DE5" w:rsidP="00360DE5" w:rsidRDefault="00360DE5" w14:paraId="047D2E43" w14:textId="256C3BF6">
      <w:pPr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Management of Health and Safety at Work Regulations 1999 requires that Healthwatch </w:t>
      </w:r>
      <w:r w:rsidRPr="00F16EC2" w:rsidR="00F16EC2">
        <w:rPr>
          <w:rFonts w:ascii="Arial" w:hAnsi="Arial" w:cs="Arial"/>
        </w:rPr>
        <w:t>Hackney</w:t>
      </w:r>
      <w:r w:rsidRPr="00F16EC2">
        <w:rPr>
          <w:rFonts w:ascii="Arial" w:hAnsi="Arial" w:cs="Arial"/>
        </w:rPr>
        <w:t xml:space="preserve"> undertakes and records health and safety risk assessments.  Responsibility for carrying out Health and Safety inspections </w:t>
      </w:r>
      <w:r w:rsidRPr="00F16EC2" w:rsidR="007A369D">
        <w:rPr>
          <w:rFonts w:ascii="Arial" w:hAnsi="Arial" w:cs="Arial"/>
        </w:rPr>
        <w:t xml:space="preserve">and assessments </w:t>
      </w:r>
      <w:r w:rsidRPr="00F16EC2">
        <w:rPr>
          <w:rFonts w:ascii="Arial" w:hAnsi="Arial" w:cs="Arial"/>
        </w:rPr>
        <w:t xml:space="preserve">will be delegated to the </w:t>
      </w:r>
      <w:r w:rsidR="008E3378">
        <w:rPr>
          <w:rFonts w:ascii="Arial" w:hAnsi="Arial" w:cs="Arial"/>
        </w:rPr>
        <w:t>Executive</w:t>
      </w:r>
      <w:r w:rsidRPr="00F16EC2">
        <w:rPr>
          <w:rFonts w:ascii="Arial" w:hAnsi="Arial" w:cs="Arial"/>
        </w:rPr>
        <w:t xml:space="preserve"> Director.  The Managing Director will also undertake to complete occasional health and safety spot checks. Accidents </w:t>
      </w:r>
      <w:r w:rsidRPr="00F16EC2" w:rsidR="007A369D">
        <w:rPr>
          <w:rFonts w:ascii="Arial" w:hAnsi="Arial" w:cs="Arial"/>
        </w:rPr>
        <w:t xml:space="preserve">and near misses </w:t>
      </w:r>
      <w:r w:rsidRPr="00F16EC2">
        <w:rPr>
          <w:rFonts w:ascii="Arial" w:hAnsi="Arial" w:cs="Arial"/>
        </w:rPr>
        <w:t xml:space="preserve">will be investigated by the </w:t>
      </w:r>
      <w:r w:rsidR="00F16EC2">
        <w:rPr>
          <w:rFonts w:ascii="Arial" w:hAnsi="Arial" w:cs="Arial"/>
        </w:rPr>
        <w:t>Executive</w:t>
      </w:r>
      <w:r w:rsidRPr="00F16EC2">
        <w:rPr>
          <w:rFonts w:ascii="Arial" w:hAnsi="Arial" w:cs="Arial"/>
        </w:rPr>
        <w:t xml:space="preserve"> Director, and the safety systems reviewed to try to prevent a recurrence.</w:t>
      </w:r>
      <w:r w:rsidRPr="00F16EC2" w:rsidR="007A369D">
        <w:rPr>
          <w:rFonts w:ascii="Arial" w:hAnsi="Arial" w:cs="Arial"/>
        </w:rPr>
        <w:t xml:space="preserve">  The </w:t>
      </w:r>
      <w:r w:rsidR="00F16EC2">
        <w:rPr>
          <w:rFonts w:ascii="Arial" w:hAnsi="Arial" w:cs="Arial"/>
        </w:rPr>
        <w:t>Executive</w:t>
      </w:r>
      <w:r w:rsidRPr="00F16EC2" w:rsidR="007A369D">
        <w:rPr>
          <w:rFonts w:ascii="Arial" w:hAnsi="Arial" w:cs="Arial"/>
        </w:rPr>
        <w:t xml:space="preserve"> Director will report accidents and near misses to the </w:t>
      </w:r>
      <w:r w:rsidR="00F16EC2">
        <w:rPr>
          <w:rFonts w:ascii="Arial" w:hAnsi="Arial" w:cs="Arial"/>
        </w:rPr>
        <w:t>Hackney</w:t>
      </w:r>
      <w:r w:rsidRPr="00F16EC2" w:rsidR="007A369D">
        <w:rPr>
          <w:rFonts w:ascii="Arial" w:hAnsi="Arial" w:cs="Arial"/>
        </w:rPr>
        <w:t xml:space="preserve"> Council Contract Manager.</w:t>
      </w:r>
    </w:p>
    <w:p w:rsidR="00F16EC2" w:rsidP="00F16EC2" w:rsidRDefault="00360DE5" w14:paraId="444EFCB6" w14:textId="77777777">
      <w:pPr>
        <w:spacing w:before="120"/>
        <w:rPr>
          <w:rFonts w:ascii="Arial" w:hAnsi="Arial" w:cs="Arial"/>
        </w:rPr>
      </w:pPr>
      <w:r w:rsidRPr="00F16EC2">
        <w:rPr>
          <w:rFonts w:ascii="Arial" w:hAnsi="Arial" w:cs="Arial"/>
        </w:rPr>
        <w:t xml:space="preserve">Health and Safety risk assessments will be conducted </w:t>
      </w:r>
      <w:r w:rsidRPr="00F16EC2" w:rsidR="007A369D">
        <w:rPr>
          <w:rFonts w:ascii="Arial" w:hAnsi="Arial" w:cs="Arial"/>
        </w:rPr>
        <w:t xml:space="preserve">for volunteer activities by </w:t>
      </w:r>
      <w:r w:rsidR="00F16EC2">
        <w:rPr>
          <w:rFonts w:ascii="Arial" w:hAnsi="Arial" w:cs="Arial"/>
        </w:rPr>
        <w:t>the Volunteer and Enter and View Coordinator</w:t>
      </w:r>
      <w:r w:rsidRPr="00F16EC2" w:rsidR="007A369D">
        <w:rPr>
          <w:rFonts w:ascii="Arial" w:hAnsi="Arial" w:cs="Arial"/>
        </w:rPr>
        <w:t xml:space="preserve">. </w:t>
      </w:r>
      <w:bookmarkStart w:name="_Toc512432056" w:id="5"/>
    </w:p>
    <w:p w:rsidRPr="00F16EC2" w:rsidR="00320358" w:rsidP="5020C983" w:rsidRDefault="00320358" w14:paraId="18510CDB" w14:textId="426C0029">
      <w:pPr>
        <w:spacing w:before="120"/>
        <w:rPr>
          <w:rFonts w:ascii="Arial" w:hAnsi="Arial" w:cs="Arial"/>
          <w:b/>
          <w:bCs/>
        </w:rPr>
      </w:pPr>
      <w:r w:rsidRPr="5020C983">
        <w:rPr>
          <w:rFonts w:ascii="Arial" w:hAnsi="Arial" w:cs="Arial"/>
          <w:b/>
          <w:bCs/>
        </w:rPr>
        <w:t>Reporting</w:t>
      </w:r>
      <w:bookmarkEnd w:id="5"/>
    </w:p>
    <w:p w:rsidRPr="00F16EC2" w:rsidR="00320358" w:rsidP="00320358" w:rsidRDefault="00320358" w14:paraId="7866EBD2" w14:textId="417C8E8B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>All hazards in the office sh</w:t>
      </w:r>
      <w:r w:rsidRPr="00F16EC2" w:rsidR="007A369D">
        <w:rPr>
          <w:rFonts w:ascii="Arial" w:hAnsi="Arial" w:cs="Arial"/>
          <w:sz w:val="24"/>
          <w:szCs w:val="24"/>
          <w:lang w:val="en-US"/>
        </w:rPr>
        <w:t>all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be reported to the </w:t>
      </w:r>
      <w:r w:rsidR="00F16EC2">
        <w:rPr>
          <w:rFonts w:ascii="Arial" w:hAnsi="Arial" w:cs="Arial"/>
          <w:sz w:val="24"/>
          <w:szCs w:val="24"/>
          <w:lang w:val="en-US"/>
        </w:rPr>
        <w:t>Executive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Director. Potential hazards identified </w:t>
      </w:r>
      <w:r w:rsidRPr="00F16EC2" w:rsidR="00BF74C2">
        <w:rPr>
          <w:rFonts w:ascii="Arial" w:hAnsi="Arial" w:cs="Arial"/>
          <w:sz w:val="24"/>
          <w:szCs w:val="24"/>
          <w:lang w:val="en-US"/>
        </w:rPr>
        <w:t>with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external</w:t>
      </w:r>
      <w:r w:rsidRPr="00F16EC2" w:rsidR="00BF74C2">
        <w:rPr>
          <w:rFonts w:ascii="Arial" w:hAnsi="Arial" w:cs="Arial"/>
          <w:sz w:val="24"/>
          <w:szCs w:val="24"/>
          <w:lang w:val="en-US"/>
        </w:rPr>
        <w:t>ly provided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services </w:t>
      </w:r>
      <w:r w:rsidRPr="00F16EC2" w:rsidR="00BF74C2">
        <w:rPr>
          <w:rFonts w:ascii="Arial" w:hAnsi="Arial" w:cs="Arial"/>
          <w:sz w:val="24"/>
          <w:szCs w:val="24"/>
          <w:lang w:val="en-US"/>
        </w:rPr>
        <w:t xml:space="preserve">and premises </w:t>
      </w:r>
      <w:r w:rsidRPr="00F16EC2">
        <w:rPr>
          <w:rFonts w:ascii="Arial" w:hAnsi="Arial" w:cs="Arial"/>
          <w:sz w:val="24"/>
          <w:szCs w:val="24"/>
          <w:lang w:val="en-US"/>
        </w:rPr>
        <w:t>sh</w:t>
      </w:r>
      <w:r w:rsidRPr="00F16EC2" w:rsidR="007A369D">
        <w:rPr>
          <w:rFonts w:ascii="Arial" w:hAnsi="Arial" w:cs="Arial"/>
          <w:sz w:val="24"/>
          <w:szCs w:val="24"/>
          <w:lang w:val="en-US"/>
        </w:rPr>
        <w:t>all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be reported to the relevant service manager or coordinator. Once notified, action should be taken to clear the hazard. </w:t>
      </w:r>
    </w:p>
    <w:p w:rsidR="00320358" w:rsidP="00320358" w:rsidRDefault="00320358" w14:paraId="1F71D552" w14:textId="51962383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All accidents 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or near misses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whilst at work / involved in Healthwatch activities and services must be recorded in the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HWH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Accident Book located in the </w:t>
      </w:r>
      <w:r w:rsidRPr="00F16EC2" w:rsidR="00F16EC2">
        <w:rPr>
          <w:rFonts w:ascii="Arial" w:hAnsi="Arial" w:cs="Arial"/>
          <w:sz w:val="24"/>
          <w:szCs w:val="24"/>
          <w:lang w:val="en-US"/>
        </w:rPr>
        <w:t xml:space="preserve">middle </w:t>
      </w:r>
      <w:r w:rsidRPr="00F16EC2">
        <w:rPr>
          <w:rFonts w:ascii="Arial" w:hAnsi="Arial" w:cs="Arial"/>
          <w:sz w:val="24"/>
          <w:szCs w:val="24"/>
          <w:lang w:val="en-US"/>
        </w:rPr>
        <w:t>office</w:t>
      </w:r>
      <w:r w:rsidR="00F16EC2">
        <w:rPr>
          <w:rFonts w:ascii="Arial" w:hAnsi="Arial" w:cs="Arial"/>
          <w:sz w:val="24"/>
          <w:szCs w:val="24"/>
          <w:lang w:val="en-US"/>
        </w:rPr>
        <w:t xml:space="preserve"> by the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First Aid box, and the Line Manager 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and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Executive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 Director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notified. </w:t>
      </w:r>
    </w:p>
    <w:p w:rsidRPr="00F16EC2" w:rsidR="00CE5771" w:rsidP="001C42C6" w:rsidRDefault="00CE5771" w14:paraId="07DD3D26" w14:textId="797A60E0">
      <w:pPr>
        <w:pStyle w:val="Body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When working from home employees have a</w:t>
      </w:r>
      <w:r w:rsidR="001C42C6">
        <w:rPr>
          <w:rFonts w:ascii="Arial" w:hAnsi="Arial" w:cs="Arial"/>
          <w:sz w:val="24"/>
          <w:szCs w:val="24"/>
          <w:lang w:val="en-US"/>
        </w:rPr>
        <w:t xml:space="preserve"> </w:t>
      </w:r>
      <w:r w:rsidR="0076777B">
        <w:rPr>
          <w:rFonts w:ascii="Arial" w:hAnsi="Arial" w:cs="Arial"/>
          <w:sz w:val="24"/>
          <w:szCs w:val="24"/>
          <w:lang w:val="en-US"/>
        </w:rPr>
        <w:t xml:space="preserve">duty </w:t>
      </w:r>
      <w:r w:rsidR="001C42C6">
        <w:rPr>
          <w:rFonts w:ascii="Arial" w:hAnsi="Arial" w:cs="Arial"/>
          <w:sz w:val="24"/>
          <w:szCs w:val="24"/>
          <w:lang w:val="en-US"/>
        </w:rPr>
        <w:t xml:space="preserve">to tell their line manager </w:t>
      </w:r>
      <w:r w:rsidR="0076777B">
        <w:rPr>
          <w:rFonts w:ascii="Arial" w:hAnsi="Arial" w:cs="Arial"/>
          <w:sz w:val="24"/>
          <w:szCs w:val="24"/>
          <w:lang w:val="en-US"/>
        </w:rPr>
        <w:t xml:space="preserve">of </w:t>
      </w:r>
      <w:r w:rsidRPr="001C42C6" w:rsidR="001C42C6">
        <w:rPr>
          <w:rFonts w:ascii="Arial" w:hAnsi="Arial" w:cs="Arial"/>
          <w:sz w:val="24"/>
          <w:szCs w:val="24"/>
          <w:lang w:val="en-US"/>
        </w:rPr>
        <w:t>any health and safety risks</w:t>
      </w:r>
      <w:r w:rsidR="0076777B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1C42C6" w:rsidR="001C42C6">
        <w:rPr>
          <w:rFonts w:ascii="Arial" w:hAnsi="Arial" w:cs="Arial"/>
          <w:sz w:val="24"/>
          <w:szCs w:val="24"/>
          <w:lang w:val="en-US"/>
        </w:rPr>
        <w:t>any homeworking arrangements that need to change</w:t>
      </w:r>
      <w:r w:rsidR="0076777B">
        <w:rPr>
          <w:rFonts w:ascii="Arial" w:hAnsi="Arial" w:cs="Arial"/>
          <w:sz w:val="24"/>
          <w:szCs w:val="24"/>
          <w:lang w:val="en-US"/>
        </w:rPr>
        <w:t>.</w:t>
      </w:r>
    </w:p>
    <w:p w:rsidRPr="00F16EC2" w:rsidR="00FD5F44" w:rsidP="00FD5F44" w:rsidRDefault="00FD5F44" w14:paraId="6D117258" w14:textId="77777777">
      <w:pPr>
        <w:pStyle w:val="Body"/>
        <w:rPr>
          <w:rFonts w:ascii="Arial" w:hAnsi="Arial" w:cs="Arial"/>
          <w:sz w:val="24"/>
          <w:szCs w:val="24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Although risk assessments are undertaken prior to Healthwatch activities being carried out, staff and volunteers have a responsibility not to undertake an activity if they consider that the risks to themselves or others is significant. </w:t>
      </w:r>
    </w:p>
    <w:p w:rsidRPr="00F16EC2" w:rsidR="00320358" w:rsidP="00320358" w:rsidRDefault="00320358" w14:paraId="515C85B7" w14:textId="328FB6A0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F16EC2" w:rsidR="00F16EC2">
        <w:rPr>
          <w:rFonts w:ascii="Arial" w:hAnsi="Arial" w:cs="Arial"/>
          <w:sz w:val="24"/>
          <w:szCs w:val="24"/>
          <w:lang w:val="en-US"/>
        </w:rPr>
        <w:t xml:space="preserve">Executive Director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has the responsibility for meeting the reporting requirements for Reporting Injuries, Diseases and Dangerous Occurrences Regulations 1985, and for reporting such incidents to the Health and Safety Executive. 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The </w:t>
      </w:r>
      <w:r w:rsidRPr="00F16EC2" w:rsidR="00F16EC2">
        <w:rPr>
          <w:rFonts w:ascii="Arial" w:hAnsi="Arial" w:cs="Arial"/>
          <w:sz w:val="24"/>
          <w:szCs w:val="24"/>
          <w:lang w:val="en-US"/>
        </w:rPr>
        <w:t xml:space="preserve">Executive </w:t>
      </w:r>
      <w:r w:rsidRPr="00F16EC2" w:rsidR="007A369D">
        <w:rPr>
          <w:rFonts w:ascii="Arial" w:hAnsi="Arial" w:cs="Arial"/>
          <w:sz w:val="24"/>
          <w:szCs w:val="24"/>
          <w:lang w:val="en-US"/>
        </w:rPr>
        <w:lastRenderedPageBreak/>
        <w:t xml:space="preserve">Director is also responsible for reporting Accidents and near misses to </w:t>
      </w:r>
      <w:r w:rsidRPr="00F16EC2" w:rsidR="00F16EC2">
        <w:rPr>
          <w:rFonts w:ascii="Arial" w:hAnsi="Arial" w:cs="Arial"/>
          <w:sz w:val="24"/>
          <w:szCs w:val="24"/>
          <w:lang w:val="en-US"/>
        </w:rPr>
        <w:t>Hackney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 Council Contract Manager.</w:t>
      </w:r>
    </w:p>
    <w:p w:rsidRPr="00F16EC2" w:rsidR="00133F86" w:rsidP="00133F86" w:rsidRDefault="007A369D" w14:paraId="65829F1C" w14:textId="77777777">
      <w:pPr>
        <w:pStyle w:val="Heading2"/>
        <w:rPr>
          <w:rFonts w:ascii="Arial" w:hAnsi="Arial" w:cs="Arial"/>
          <w:szCs w:val="24"/>
        </w:rPr>
      </w:pPr>
      <w:bookmarkStart w:name="_Toc512432057" w:id="6"/>
      <w:r w:rsidRPr="00F16EC2">
        <w:rPr>
          <w:rFonts w:ascii="Arial" w:hAnsi="Arial" w:cs="Arial"/>
          <w:szCs w:val="24"/>
        </w:rPr>
        <w:t xml:space="preserve">Policy &amp; Procedures </w:t>
      </w:r>
      <w:r w:rsidRPr="00F16EC2" w:rsidR="00133F86">
        <w:rPr>
          <w:rFonts w:ascii="Arial" w:hAnsi="Arial" w:cs="Arial"/>
          <w:szCs w:val="24"/>
        </w:rPr>
        <w:t>Review</w:t>
      </w:r>
      <w:bookmarkEnd w:id="6"/>
    </w:p>
    <w:p w:rsidRPr="00F16EC2" w:rsidR="00DC7D14" w:rsidP="00FD5F44" w:rsidRDefault="00133F86" w14:paraId="5F1EE902" w14:textId="77777777">
      <w:pPr>
        <w:pStyle w:val="Body"/>
        <w:rPr>
          <w:rFonts w:ascii="Arial" w:hAnsi="Arial" w:cs="Arial"/>
          <w:sz w:val="24"/>
          <w:szCs w:val="24"/>
          <w:lang w:val="en-US"/>
        </w:rPr>
      </w:pPr>
      <w:r w:rsidRPr="00F16EC2">
        <w:rPr>
          <w:rFonts w:ascii="Arial" w:hAnsi="Arial" w:cs="Arial"/>
          <w:sz w:val="24"/>
          <w:szCs w:val="24"/>
          <w:lang w:val="en-US"/>
        </w:rPr>
        <w:t xml:space="preserve">The Health and Safety policy </w:t>
      </w:r>
      <w:r w:rsidRPr="00F16EC2" w:rsidR="00FD5F44">
        <w:rPr>
          <w:rFonts w:ascii="Arial" w:hAnsi="Arial" w:cs="Arial"/>
          <w:sz w:val="24"/>
          <w:szCs w:val="24"/>
          <w:lang w:val="en-US"/>
        </w:rPr>
        <w:t xml:space="preserve">will be reviewed annually, </w:t>
      </w:r>
      <w:r w:rsidRPr="00F16EC2">
        <w:rPr>
          <w:rFonts w:ascii="Arial" w:hAnsi="Arial" w:cs="Arial"/>
          <w:sz w:val="24"/>
          <w:szCs w:val="24"/>
          <w:lang w:val="en-US"/>
        </w:rPr>
        <w:t>and procedures</w:t>
      </w:r>
      <w:bookmarkStart w:name="_Hlk495253711" w:id="7"/>
      <w:r w:rsidRPr="00F16EC2">
        <w:rPr>
          <w:rFonts w:ascii="Arial" w:hAnsi="Arial" w:cs="Arial"/>
          <w:sz w:val="24"/>
          <w:szCs w:val="24"/>
          <w:lang w:val="en-US"/>
        </w:rPr>
        <w:t xml:space="preserve"> reviewed </w:t>
      </w:r>
      <w:bookmarkEnd w:id="7"/>
      <w:r w:rsidRPr="00F16EC2">
        <w:rPr>
          <w:rFonts w:ascii="Arial" w:hAnsi="Arial" w:cs="Arial"/>
          <w:sz w:val="24"/>
          <w:szCs w:val="24"/>
          <w:lang w:val="en-US"/>
        </w:rPr>
        <w:t>every three years</w:t>
      </w:r>
      <w:r w:rsidRPr="00F16EC2" w:rsidR="00981F61">
        <w:rPr>
          <w:rFonts w:ascii="Arial" w:hAnsi="Arial" w:cs="Arial"/>
          <w:sz w:val="24"/>
          <w:szCs w:val="24"/>
          <w:lang w:val="en-US"/>
        </w:rPr>
        <w:t>,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 or when risk assessments indicate the need </w:t>
      </w:r>
      <w:r w:rsidRPr="00F16EC2" w:rsidR="00981F61">
        <w:rPr>
          <w:rFonts w:ascii="Arial" w:hAnsi="Arial" w:cs="Arial"/>
          <w:sz w:val="24"/>
          <w:szCs w:val="24"/>
          <w:lang w:val="en-US"/>
        </w:rPr>
        <w:t xml:space="preserve">for </w:t>
      </w:r>
      <w:r w:rsidRPr="00F16EC2">
        <w:rPr>
          <w:rFonts w:ascii="Arial" w:hAnsi="Arial" w:cs="Arial"/>
          <w:sz w:val="24"/>
          <w:szCs w:val="24"/>
          <w:lang w:val="en-US"/>
        </w:rPr>
        <w:t xml:space="preserve">amendments, whichever is the sooner. 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The Policy and procedures will be reviewed and amended when there are changes to </w:t>
      </w:r>
      <w:r w:rsidRPr="00F16EC2" w:rsidR="002E1FD1">
        <w:rPr>
          <w:rFonts w:ascii="Arial" w:hAnsi="Arial" w:cs="Arial"/>
          <w:sz w:val="24"/>
          <w:szCs w:val="24"/>
          <w:lang w:val="en-US"/>
        </w:rPr>
        <w:t>Health and Safety</w:t>
      </w:r>
      <w:r w:rsidRPr="00F16EC2" w:rsidR="007A369D">
        <w:rPr>
          <w:rFonts w:ascii="Arial" w:hAnsi="Arial" w:cs="Arial"/>
          <w:sz w:val="24"/>
          <w:szCs w:val="24"/>
          <w:lang w:val="en-US"/>
        </w:rPr>
        <w:t xml:space="preserve"> </w:t>
      </w:r>
      <w:r w:rsidRPr="00F16EC2" w:rsidR="002E1FD1">
        <w:rPr>
          <w:rFonts w:ascii="Arial" w:hAnsi="Arial" w:cs="Arial"/>
          <w:sz w:val="24"/>
          <w:szCs w:val="24"/>
          <w:lang w:val="en-US"/>
        </w:rPr>
        <w:t>legislation, or new legislative requirements.</w:t>
      </w:r>
    </w:p>
    <w:sectPr w:rsidRPr="00F16EC2" w:rsidR="00DC7D14" w:rsidSect="004B1CB2">
      <w:headerReference w:type="default" r:id="rId14"/>
      <w:footerReference w:type="default" r:id="rId15"/>
      <w:pgSz w:w="11906" w:h="16838" w:orient="portrait"/>
      <w:pgMar w:top="1440" w:right="1440" w:bottom="1440" w:left="144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4F8A" w:rsidP="00C9448A" w:rsidRDefault="004C4F8A" w14:paraId="44E28C9C" w14:textId="77777777">
      <w:r>
        <w:separator/>
      </w:r>
    </w:p>
  </w:endnote>
  <w:endnote w:type="continuationSeparator" w:id="0">
    <w:p w:rsidR="004C4F8A" w:rsidP="00C9448A" w:rsidRDefault="004C4F8A" w14:paraId="20FC69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B768F" w:rsidR="00E916AF" w:rsidP="00CB768F" w:rsidRDefault="00E916AF" w14:paraId="6884CED5" w14:textId="19C99EE4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657B5D"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of 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657B5D">
      <w:rPr>
        <w:noProof/>
        <w:sz w:val="20"/>
      </w:rPr>
      <w:t>6</w:t>
    </w:r>
    <w:r>
      <w:rPr>
        <w:sz w:val="20"/>
      </w:rPr>
      <w:fldChar w:fldCharType="end"/>
    </w:r>
    <w:r w:rsidR="00F16EC2">
      <w:rPr>
        <w:sz w:val="20"/>
      </w:rPr>
      <w:t xml:space="preserve"> </w:t>
    </w:r>
    <w:r w:rsidR="00F16EC2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4F8A" w:rsidP="00C9448A" w:rsidRDefault="004C4F8A" w14:paraId="1A9A67C3" w14:textId="77777777">
      <w:r>
        <w:separator/>
      </w:r>
    </w:p>
  </w:footnote>
  <w:footnote w:type="continuationSeparator" w:id="0">
    <w:p w:rsidR="004C4F8A" w:rsidP="00C9448A" w:rsidRDefault="004C4F8A" w14:paraId="714D5A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16AF" w:rsidP="008B7CDD" w:rsidRDefault="00E916AF" w14:paraId="13EF4130" w14:textId="6E79C0A8">
    <w:pPr>
      <w:pStyle w:val="Header"/>
      <w:jc w:val="center"/>
    </w:pPr>
  </w:p>
  <w:p w:rsidR="00E916AF" w:rsidP="008B7CDD" w:rsidRDefault="00E916AF" w14:paraId="5CA492C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0FF1"/>
    <w:multiLevelType w:val="hybridMultilevel"/>
    <w:tmpl w:val="9BDE41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D7A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70468"/>
    <w:multiLevelType w:val="multilevel"/>
    <w:tmpl w:val="500C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1F7C5D"/>
    <w:multiLevelType w:val="multilevel"/>
    <w:tmpl w:val="9954B20C"/>
    <w:lvl w:ilvl="0"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</w:abstractNum>
  <w:abstractNum w:abstractNumId="4" w15:restartNumberingAfterBreak="0">
    <w:nsid w:val="17513ECB"/>
    <w:multiLevelType w:val="hybridMultilevel"/>
    <w:tmpl w:val="6212E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147A"/>
    <w:multiLevelType w:val="hybridMultilevel"/>
    <w:tmpl w:val="A5EA9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0654A"/>
    <w:multiLevelType w:val="hybridMultilevel"/>
    <w:tmpl w:val="3F0051A0"/>
    <w:lvl w:ilvl="0" w:tplc="76EE0724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537C9"/>
    <w:multiLevelType w:val="hybridMultilevel"/>
    <w:tmpl w:val="9D5653B6"/>
    <w:lvl w:ilvl="0" w:tplc="08090017">
      <w:start w:val="1"/>
      <w:numFmt w:val="lowerLetter"/>
      <w:lvlText w:val="%1)"/>
      <w:lvlJc w:val="left"/>
      <w:pPr>
        <w:ind w:left="936" w:hanging="360"/>
      </w:p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B2558D5"/>
    <w:multiLevelType w:val="hybridMultilevel"/>
    <w:tmpl w:val="4566BC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72C67"/>
    <w:multiLevelType w:val="multilevel"/>
    <w:tmpl w:val="2DDE0D8E"/>
    <w:lvl w:ilvl="0"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</w:abstractNum>
  <w:abstractNum w:abstractNumId="10" w15:restartNumberingAfterBreak="0">
    <w:nsid w:val="2DD5020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FF49C5"/>
    <w:multiLevelType w:val="hybridMultilevel"/>
    <w:tmpl w:val="75B2D382"/>
    <w:lvl w:ilvl="0" w:tplc="B00C5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215"/>
    <w:multiLevelType w:val="multilevel"/>
    <w:tmpl w:val="011E23E6"/>
    <w:styleLink w:val="List31"/>
    <w:lvl w:ilvl="0"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</w:abstractNum>
  <w:abstractNum w:abstractNumId="13" w15:restartNumberingAfterBreak="0">
    <w:nsid w:val="31E4233B"/>
    <w:multiLevelType w:val="hybridMultilevel"/>
    <w:tmpl w:val="9DBCB1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A3293"/>
    <w:multiLevelType w:val="hybridMultilevel"/>
    <w:tmpl w:val="DBB67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E4E2A"/>
    <w:multiLevelType w:val="hybridMultilevel"/>
    <w:tmpl w:val="C29A1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4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86885"/>
    <w:multiLevelType w:val="hybridMultilevel"/>
    <w:tmpl w:val="239808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A1533"/>
    <w:multiLevelType w:val="hybridMultilevel"/>
    <w:tmpl w:val="0E82D5D6"/>
    <w:lvl w:ilvl="0" w:tplc="CB423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D3D86"/>
    <w:multiLevelType w:val="hybridMultilevel"/>
    <w:tmpl w:val="1DC090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A2FBB"/>
    <w:multiLevelType w:val="multilevel"/>
    <w:tmpl w:val="B8A8910E"/>
    <w:lvl w:ilvl="0"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</w:abstractNum>
  <w:abstractNum w:abstractNumId="21" w15:restartNumberingAfterBreak="0">
    <w:nsid w:val="5E5120BA"/>
    <w:multiLevelType w:val="hybridMultilevel"/>
    <w:tmpl w:val="C81C5F10"/>
    <w:lvl w:ilvl="0" w:tplc="9B8A76F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6B54"/>
    <w:multiLevelType w:val="hybridMultilevel"/>
    <w:tmpl w:val="9482AEE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F10B5D"/>
    <w:multiLevelType w:val="multilevel"/>
    <w:tmpl w:val="5106B75C"/>
    <w:lvl w:ilvl="0"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hAnsi="Trebuchet MS" w:eastAsia="Trebuchet MS" w:cs="Trebuchet MS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hAnsi="Trebuchet MS" w:eastAsia="Trebuchet MS" w:cs="Trebuchet MS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hAnsi="Trebuchet MS" w:eastAsia="Trebuchet MS" w:cs="Trebuchet MS"/>
        <w:position w:val="0"/>
        <w:rtl w:val="0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4"/>
  </w:num>
  <w:num w:numId="6">
    <w:abstractNumId w:val="21"/>
  </w:num>
  <w:num w:numId="7">
    <w:abstractNumId w:val="23"/>
  </w:num>
  <w:num w:numId="8">
    <w:abstractNumId w:val="20"/>
  </w:num>
  <w:num w:numId="9">
    <w:abstractNumId w:val="3"/>
  </w:num>
  <w:num w:numId="10">
    <w:abstractNumId w:val="4"/>
  </w:num>
  <w:num w:numId="11">
    <w:abstractNumId w:val="13"/>
  </w:num>
  <w:num w:numId="12">
    <w:abstractNumId w:val="17"/>
  </w:num>
  <w:num w:numId="13">
    <w:abstractNumId w:val="22"/>
  </w:num>
  <w:num w:numId="14">
    <w:abstractNumId w:val="19"/>
  </w:num>
  <w:num w:numId="15">
    <w:abstractNumId w:val="18"/>
  </w:num>
  <w:num w:numId="16">
    <w:abstractNumId w:val="21"/>
    <w:lvlOverride w:ilvl="0">
      <w:startOverride w:val="1"/>
    </w:lvlOverride>
  </w:num>
  <w:num w:numId="17">
    <w:abstractNumId w:val="5"/>
  </w:num>
  <w:num w:numId="18">
    <w:abstractNumId w:val="16"/>
  </w:num>
  <w:num w:numId="19">
    <w:abstractNumId w:val="1"/>
  </w:num>
  <w:num w:numId="20">
    <w:abstractNumId w:val="10"/>
  </w:num>
  <w:num w:numId="21">
    <w:abstractNumId w:val="7"/>
  </w:num>
  <w:num w:numId="22">
    <w:abstractNumId w:val="6"/>
  </w:num>
  <w:num w:numId="23">
    <w:abstractNumId w:val="9"/>
  </w:num>
  <w:num w:numId="24">
    <w:abstractNumId w:val="12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8A"/>
    <w:rsid w:val="00056242"/>
    <w:rsid w:val="00062569"/>
    <w:rsid w:val="00066E91"/>
    <w:rsid w:val="0008239D"/>
    <w:rsid w:val="0009606E"/>
    <w:rsid w:val="000B105A"/>
    <w:rsid w:val="000E5C7F"/>
    <w:rsid w:val="00104041"/>
    <w:rsid w:val="00133F86"/>
    <w:rsid w:val="00170795"/>
    <w:rsid w:val="00191733"/>
    <w:rsid w:val="00196A2D"/>
    <w:rsid w:val="001A1D9A"/>
    <w:rsid w:val="001B2A59"/>
    <w:rsid w:val="001B657B"/>
    <w:rsid w:val="001C42C6"/>
    <w:rsid w:val="001D2B36"/>
    <w:rsid w:val="001D50AE"/>
    <w:rsid w:val="001F3606"/>
    <w:rsid w:val="00215612"/>
    <w:rsid w:val="00251083"/>
    <w:rsid w:val="002550AF"/>
    <w:rsid w:val="00273BB6"/>
    <w:rsid w:val="00280BE2"/>
    <w:rsid w:val="002B0DE1"/>
    <w:rsid w:val="002D2451"/>
    <w:rsid w:val="002E1FD1"/>
    <w:rsid w:val="002E53B1"/>
    <w:rsid w:val="002E5B97"/>
    <w:rsid w:val="0031319E"/>
    <w:rsid w:val="00320358"/>
    <w:rsid w:val="00320EFF"/>
    <w:rsid w:val="00322AD8"/>
    <w:rsid w:val="00331EB3"/>
    <w:rsid w:val="003368E9"/>
    <w:rsid w:val="00360DE5"/>
    <w:rsid w:val="00455232"/>
    <w:rsid w:val="00457D3D"/>
    <w:rsid w:val="004665A8"/>
    <w:rsid w:val="00477E84"/>
    <w:rsid w:val="004871FA"/>
    <w:rsid w:val="004B1CB2"/>
    <w:rsid w:val="004C2C21"/>
    <w:rsid w:val="004C4F8A"/>
    <w:rsid w:val="004D649C"/>
    <w:rsid w:val="005002D3"/>
    <w:rsid w:val="005134DB"/>
    <w:rsid w:val="005275EB"/>
    <w:rsid w:val="005565A9"/>
    <w:rsid w:val="005769F6"/>
    <w:rsid w:val="00580DEF"/>
    <w:rsid w:val="005835E3"/>
    <w:rsid w:val="005B5629"/>
    <w:rsid w:val="005D45C6"/>
    <w:rsid w:val="005E4215"/>
    <w:rsid w:val="005F1BD0"/>
    <w:rsid w:val="005F32CA"/>
    <w:rsid w:val="00615530"/>
    <w:rsid w:val="006308BF"/>
    <w:rsid w:val="00632FA7"/>
    <w:rsid w:val="00635066"/>
    <w:rsid w:val="00650134"/>
    <w:rsid w:val="0065361A"/>
    <w:rsid w:val="00657B5D"/>
    <w:rsid w:val="00663A25"/>
    <w:rsid w:val="006723F5"/>
    <w:rsid w:val="006857B2"/>
    <w:rsid w:val="00690A61"/>
    <w:rsid w:val="006A51D7"/>
    <w:rsid w:val="006E7425"/>
    <w:rsid w:val="00710CFE"/>
    <w:rsid w:val="00742D84"/>
    <w:rsid w:val="00757C3F"/>
    <w:rsid w:val="0076777B"/>
    <w:rsid w:val="00790FB8"/>
    <w:rsid w:val="007A369D"/>
    <w:rsid w:val="007F200A"/>
    <w:rsid w:val="00824D9F"/>
    <w:rsid w:val="00872DD0"/>
    <w:rsid w:val="00895526"/>
    <w:rsid w:val="008A53AF"/>
    <w:rsid w:val="008B7CDD"/>
    <w:rsid w:val="008E040B"/>
    <w:rsid w:val="008E3378"/>
    <w:rsid w:val="008F5840"/>
    <w:rsid w:val="009068AC"/>
    <w:rsid w:val="00966B76"/>
    <w:rsid w:val="00981F61"/>
    <w:rsid w:val="0099635A"/>
    <w:rsid w:val="009A743E"/>
    <w:rsid w:val="009D39BF"/>
    <w:rsid w:val="009F2467"/>
    <w:rsid w:val="00A1794A"/>
    <w:rsid w:val="00A243EE"/>
    <w:rsid w:val="00A360DE"/>
    <w:rsid w:val="00A6625B"/>
    <w:rsid w:val="00A92C45"/>
    <w:rsid w:val="00AA0533"/>
    <w:rsid w:val="00AA46D3"/>
    <w:rsid w:val="00AA7D5B"/>
    <w:rsid w:val="00AC090D"/>
    <w:rsid w:val="00AC7DE1"/>
    <w:rsid w:val="00AF2981"/>
    <w:rsid w:val="00AF3221"/>
    <w:rsid w:val="00AF65F9"/>
    <w:rsid w:val="00B20918"/>
    <w:rsid w:val="00B34FA2"/>
    <w:rsid w:val="00B40FCE"/>
    <w:rsid w:val="00B65762"/>
    <w:rsid w:val="00B70EC7"/>
    <w:rsid w:val="00B757C1"/>
    <w:rsid w:val="00B921F5"/>
    <w:rsid w:val="00B93B03"/>
    <w:rsid w:val="00BA79DE"/>
    <w:rsid w:val="00BC72C9"/>
    <w:rsid w:val="00BD2115"/>
    <w:rsid w:val="00BE3FBB"/>
    <w:rsid w:val="00BF74C2"/>
    <w:rsid w:val="00C0720C"/>
    <w:rsid w:val="00C663E7"/>
    <w:rsid w:val="00C67A3C"/>
    <w:rsid w:val="00C74B86"/>
    <w:rsid w:val="00C835E5"/>
    <w:rsid w:val="00C9448A"/>
    <w:rsid w:val="00CB768F"/>
    <w:rsid w:val="00CC1945"/>
    <w:rsid w:val="00CC2EF5"/>
    <w:rsid w:val="00CD2BC0"/>
    <w:rsid w:val="00CE2E53"/>
    <w:rsid w:val="00CE5771"/>
    <w:rsid w:val="00D7001D"/>
    <w:rsid w:val="00D72440"/>
    <w:rsid w:val="00D912B2"/>
    <w:rsid w:val="00DC7D14"/>
    <w:rsid w:val="00DD4338"/>
    <w:rsid w:val="00E0066A"/>
    <w:rsid w:val="00E03E7E"/>
    <w:rsid w:val="00E04CE8"/>
    <w:rsid w:val="00E25071"/>
    <w:rsid w:val="00E916AF"/>
    <w:rsid w:val="00EA52DE"/>
    <w:rsid w:val="00EC2751"/>
    <w:rsid w:val="00EF1D81"/>
    <w:rsid w:val="00F01131"/>
    <w:rsid w:val="00F14E4A"/>
    <w:rsid w:val="00F169DB"/>
    <w:rsid w:val="00F16EC2"/>
    <w:rsid w:val="00F35AFA"/>
    <w:rsid w:val="00FA2CF3"/>
    <w:rsid w:val="00FD55A9"/>
    <w:rsid w:val="00FD5F44"/>
    <w:rsid w:val="00FF18F2"/>
    <w:rsid w:val="24F24353"/>
    <w:rsid w:val="3CFB1AEE"/>
    <w:rsid w:val="3F79CEAA"/>
    <w:rsid w:val="5020C983"/>
    <w:rsid w:val="64E853BF"/>
    <w:rsid w:val="7A75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FF6C4"/>
  <w15:chartTrackingRefBased/>
  <w15:docId w15:val="{1A0F0196-8692-465E-BD9F-7FE2338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50AE"/>
    <w:pPr>
      <w:widowControl w:val="0"/>
      <w:autoSpaceDE w:val="0"/>
      <w:autoSpaceDN w:val="0"/>
      <w:adjustRightInd w:val="0"/>
      <w:spacing w:line="276" w:lineRule="auto"/>
    </w:pPr>
    <w:rPr>
      <w:rFonts w:ascii="Trebuchet MS" w:hAnsi="Trebuchet MS" w:eastAsia="Times New Roman"/>
      <w:sz w:val="24"/>
      <w:szCs w:val="24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F2"/>
    <w:pPr>
      <w:keepNext/>
      <w:numPr>
        <w:numId w:val="20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40B"/>
    <w:pPr>
      <w:keepNext/>
      <w:numPr>
        <w:ilvl w:val="1"/>
        <w:numId w:val="20"/>
      </w:numPr>
      <w:spacing w:before="120" w:after="12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8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8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8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8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8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8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8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944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48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9448A"/>
    <w:rPr>
      <w:rFonts w:ascii="Times New Roman" w:hAnsi="Times New Roman" w:eastAsia="Times New Roman" w:cs="Times New Roman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C9448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9448A"/>
    <w:rPr>
      <w:rFonts w:ascii="Times New Roman" w:hAnsi="Times New Roman" w:eastAsia="Times New Roman" w:cs="Times New Roman"/>
      <w:sz w:val="24"/>
      <w:szCs w:val="24"/>
      <w:lang w:val="en-US" w:eastAsia="en-CA"/>
    </w:rPr>
  </w:style>
  <w:style w:type="table" w:styleId="TableGrid">
    <w:name w:val="Table Grid"/>
    <w:basedOn w:val="TableNormal"/>
    <w:rsid w:val="00C944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qFormat/>
    <w:rsid w:val="00273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2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C72C9"/>
    <w:rPr>
      <w:rFonts w:ascii="Tahoma" w:hAnsi="Tahoma" w:eastAsia="Times New Roman" w:cs="Tahoma"/>
      <w:sz w:val="16"/>
      <w:szCs w:val="16"/>
      <w:lang w:val="en-US" w:eastAsia="en-CA"/>
    </w:rPr>
  </w:style>
  <w:style w:type="character" w:styleId="Heading1Char" w:customStyle="1">
    <w:name w:val="Heading 1 Char"/>
    <w:link w:val="Heading1"/>
    <w:uiPriority w:val="9"/>
    <w:rsid w:val="00FF18F2"/>
    <w:rPr>
      <w:rFonts w:ascii="Trebuchet MS" w:hAnsi="Trebuchet MS" w:eastAsia="Times New Roman"/>
      <w:b/>
      <w:bCs/>
      <w:kern w:val="32"/>
      <w:sz w:val="28"/>
      <w:szCs w:val="32"/>
      <w:lang w:val="en-US" w:eastAsia="en-CA"/>
    </w:rPr>
  </w:style>
  <w:style w:type="character" w:styleId="Heading2Char" w:customStyle="1">
    <w:name w:val="Heading 2 Char"/>
    <w:link w:val="Heading2"/>
    <w:uiPriority w:val="9"/>
    <w:rsid w:val="008E040B"/>
    <w:rPr>
      <w:rFonts w:ascii="Trebuchet MS" w:hAnsi="Trebuchet MS" w:eastAsia="Times New Roman"/>
      <w:b/>
      <w:bCs/>
      <w:iCs/>
      <w:sz w:val="24"/>
      <w:szCs w:val="28"/>
      <w:lang w:val="en-US" w:eastAsia="en-CA"/>
    </w:rPr>
  </w:style>
  <w:style w:type="character" w:styleId="BookTitle">
    <w:name w:val="Book Title"/>
    <w:uiPriority w:val="33"/>
    <w:qFormat/>
    <w:rsid w:val="00EC2751"/>
    <w:rPr>
      <w:rFonts w:ascii="Trebuchet MS" w:hAnsi="Trebuchet MS"/>
      <w:b/>
      <w:bCs/>
      <w:i w:val="0"/>
      <w:iCs/>
      <w:color w:val="auto"/>
      <w:spacing w:val="5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D50AE"/>
    <w:pPr>
      <w:spacing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50AE"/>
    <w:rPr>
      <w:rFonts w:ascii="Trebuchet MS" w:hAnsi="Trebuchet MS" w:eastAsiaTheme="majorEastAsia" w:cstheme="majorBidi"/>
      <w:spacing w:val="-10"/>
      <w:kern w:val="28"/>
      <w:sz w:val="48"/>
      <w:szCs w:val="56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742D84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18F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F18F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14E4A"/>
    <w:pPr>
      <w:spacing w:after="100"/>
      <w:ind w:left="240"/>
    </w:pPr>
  </w:style>
  <w:style w:type="paragraph" w:styleId="Body" w:customStyle="1">
    <w:name w:val="Body"/>
    <w:rsid w:val="00DC7D1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0358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 w:eastAsia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0358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val="en-US" w:eastAsia="en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0358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val="en-US" w:eastAsia="en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0358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 w:eastAsia="en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0358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  <w:lang w:val="en-US" w:eastAsia="en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0358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 w:eastAsia="en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035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 w:eastAsia="en-CA"/>
    </w:rPr>
  </w:style>
  <w:style w:type="character" w:styleId="Hyperlink0" w:customStyle="1">
    <w:name w:val="Hyperlink.0"/>
    <w:basedOn w:val="DefaultParagraphFont"/>
    <w:rsid w:val="00133F86"/>
    <w:rPr>
      <w:rFonts w:ascii="Trebuchet MS" w:hAnsi="Trebuchet MS" w:eastAsia="Trebuchet MS" w:cs="Trebuchet MS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133F86"/>
    <w:rPr>
      <w:color w:val="808080"/>
      <w:shd w:val="clear" w:color="auto" w:fill="E6E6E6"/>
    </w:rPr>
  </w:style>
  <w:style w:type="numbering" w:styleId="List31" w:customStyle="1">
    <w:name w:val="List 31"/>
    <w:basedOn w:val="NoList"/>
    <w:rsid w:val="00BD2115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ebcommunities.hse.gov.uk/connect.ti/advice/answerQuestionnaire?qid=593891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cas.org.uk/reasonable-adjustment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a37cdc69488c438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087f-f02a-4bc6-919f-822d54f78859}"/>
      </w:docPartPr>
      <w:docPartBody>
        <w:p w14:paraId="51EC9D6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A17CE9D1D344A306C725A0BEE323" ma:contentTypeVersion="9" ma:contentTypeDescription="Create a new document." ma:contentTypeScope="" ma:versionID="69aa5ff6924e35d780a57b8c9a151405">
  <xsd:schema xmlns:xsd="http://www.w3.org/2001/XMLSchema" xmlns:xs="http://www.w3.org/2001/XMLSchema" xmlns:p="http://schemas.microsoft.com/office/2006/metadata/properties" xmlns:ns3="a5806b10-c46e-4005-bdf7-8f16af0756e6" xmlns:ns4="c93801e3-fb34-43d6-a515-82ffc21bc847" targetNamespace="http://schemas.microsoft.com/office/2006/metadata/properties" ma:root="true" ma:fieldsID="5ebd2b12567a3d789f19371a0a0e5ab9" ns3:_="" ns4:_="">
    <xsd:import namespace="a5806b10-c46e-4005-bdf7-8f16af0756e6"/>
    <xsd:import namespace="c93801e3-fb34-43d6-a515-82ffc21bc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6b10-c46e-4005-bdf7-8f16af075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01e3-fb34-43d6-a515-82ffc21bc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44FF-5048-411F-B006-D624B461B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5BB32-2EDF-4749-9BC0-7C98DCF3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06b10-c46e-4005-bdf7-8f16af0756e6"/>
    <ds:schemaRef ds:uri="c93801e3-fb34-43d6-a515-82ffc21bc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7D65F-E4C9-4400-9541-9F391FAEF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8814D-5B48-45AF-9FC9-9364452330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Parkwood Holdings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Williams</dc:creator>
  <keywords/>
  <lastModifiedBy>Catherine Perez Phillips</lastModifiedBy>
  <revision>17</revision>
  <lastPrinted>2017-10-18T01:03:00.0000000Z</lastPrinted>
  <dcterms:created xsi:type="dcterms:W3CDTF">2020-03-04T14:50:00.0000000Z</dcterms:created>
  <dcterms:modified xsi:type="dcterms:W3CDTF">2020-07-01T09:46:55.0969695Z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0x010100FAAAA17CE9D1D344A306C725A0BEE323</vt:lpwstr>
  </property>
</Properties>
</file>